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8E2" w:rsidRPr="00527900" w:rsidRDefault="008F68E2" w:rsidP="00784D91">
      <w:pPr>
        <w:spacing w:after="0"/>
        <w:rPr>
          <w:sz w:val="20"/>
          <w:szCs w:val="20"/>
        </w:rPr>
      </w:pPr>
    </w:p>
    <w:p w:rsidR="00D11FF5" w:rsidRPr="00527900" w:rsidRDefault="00D11FF5" w:rsidP="00A3359C">
      <w:pPr>
        <w:spacing w:after="0" w:line="240" w:lineRule="auto"/>
        <w:rPr>
          <w:sz w:val="24"/>
        </w:rPr>
      </w:pPr>
    </w:p>
    <w:p w:rsidR="00B94FF5" w:rsidRPr="00527900" w:rsidRDefault="00AD7E41" w:rsidP="00784D91">
      <w:pPr>
        <w:spacing w:after="0"/>
        <w:rPr>
          <w:szCs w:val="22"/>
        </w:rPr>
      </w:pPr>
      <w:r>
        <w:rPr>
          <w:szCs w:val="22"/>
        </w:rPr>
        <w:pict>
          <v:shapetype id="_x0000_t202" coordsize="21600,21600" o:spt="202" path="m,l,21600r21600,l21600,xe">
            <v:stroke joinstyle="miter"/>
            <v:path gradientshapeok="t" o:connecttype="rect"/>
          </v:shapetype>
          <v:shape id="_x0000_s1026" type="#_x0000_t202" style="position:absolute;left:0;text-align:left;margin-left:308.4pt;margin-top:43.9pt;width:152.25pt;height:55.1pt;z-index:251657216;mso-position-vertical-relative:page" filled="f" stroked="f">
            <v:textbox style="mso-next-textbox:#_x0000_s1026">
              <w:txbxContent>
                <w:p w:rsidR="008E70F4" w:rsidRPr="00873FA4" w:rsidRDefault="008E70F4" w:rsidP="00C4376B">
                  <w:pPr>
                    <w:ind w:right="73"/>
                    <w:jc w:val="right"/>
                    <w:rPr>
                      <w:rFonts w:ascii="Arial" w:hAnsi="Arial"/>
                      <w:b/>
                    </w:rPr>
                  </w:pPr>
                </w:p>
                <w:p w:rsidR="008E70F4" w:rsidRDefault="008E70F4">
                  <w:pPr>
                    <w:pStyle w:val="Caption"/>
                    <w:jc w:val="right"/>
                    <w:rPr>
                      <w:rStyle w:val="Emphasis"/>
                      <w:bCs w:val="0"/>
                      <w:szCs w:val="24"/>
                    </w:rPr>
                  </w:pPr>
                  <w:r w:rsidRPr="00993118">
                    <w:rPr>
                      <w:rStyle w:val="PageChar"/>
                      <w:b/>
                    </w:rPr>
                    <w:t>WCDE-00087-</w:t>
                  </w:r>
                  <w:r w:rsidR="0044762D">
                    <w:rPr>
                      <w:rStyle w:val="PageChar"/>
                      <w:b/>
                    </w:rPr>
                    <w:t>01</w:t>
                  </w:r>
                  <w:r w:rsidRPr="00993118">
                    <w:rPr>
                      <w:rStyle w:val="Emphasis"/>
                      <w:b w:val="0"/>
                    </w:rPr>
                    <w:br/>
                  </w:r>
                  <w:r w:rsidR="000502E2" w:rsidRPr="000502E2">
                    <w:rPr>
                      <w:rFonts w:asciiTheme="minorHAnsi" w:hAnsiTheme="minorHAnsi"/>
                      <w:b w:val="0"/>
                      <w:sz w:val="16"/>
                      <w:szCs w:val="16"/>
                    </w:rPr>
                    <w:t>Revision 1006</w:t>
                  </w:r>
                  <w:r w:rsidR="00B77843">
                    <w:rPr>
                      <w:rFonts w:asciiTheme="minorHAnsi" w:hAnsiTheme="minorHAnsi"/>
                      <w:b w:val="0"/>
                      <w:sz w:val="16"/>
                      <w:szCs w:val="16"/>
                    </w:rPr>
                    <w:t>21</w:t>
                  </w:r>
                </w:p>
                <w:p w:rsidR="008E70F4" w:rsidRPr="009239E5" w:rsidRDefault="008E70F4" w:rsidP="004B643D">
                  <w:pPr>
                    <w:jc w:val="right"/>
                    <w:rPr>
                      <w:sz w:val="18"/>
                    </w:rPr>
                  </w:pPr>
                </w:p>
              </w:txbxContent>
            </v:textbox>
            <w10:wrap anchory="page"/>
            <w10:anchorlock/>
          </v:shape>
        </w:pict>
      </w:r>
      <w:r>
        <w:rPr>
          <w:szCs w:val="22"/>
        </w:rPr>
        <w:pict>
          <v:shape id="_x0000_s1027" type="#_x0000_t202" style="position:absolute;left:0;text-align:left;margin-left:10.35pt;margin-top:99pt;width:425.05pt;height:69.8pt;z-index:251658240;mso-position-vertical-relative:page" o:allowoverlap="f" filled="f" stroked="f">
            <v:textbox style="mso-next-textbox:#_x0000_s1027">
              <w:txbxContent>
                <w:p w:rsidR="008E70F4" w:rsidRPr="00B77843" w:rsidRDefault="00A831AE" w:rsidP="00D11FF5">
                  <w:pPr>
                    <w:pStyle w:val="Title"/>
                  </w:pPr>
                  <w:r>
                    <w:t>Canadian</w:t>
                  </w:r>
                  <w:r w:rsidR="00D806E6">
                    <w:t xml:space="preserve"> Space Agency</w:t>
                  </w:r>
                  <w:r w:rsidR="008E70F4" w:rsidRPr="00B77843">
                    <w:t xml:space="preserve"> </w:t>
                  </w:r>
                  <w:r w:rsidR="00AB2D8C">
                    <w:t>P</w:t>
                  </w:r>
                  <w:r w:rsidR="008E70F4" w:rsidRPr="00B77843">
                    <w:t>ropaga</w:t>
                  </w:r>
                  <w:r w:rsidR="00FD5E3F">
                    <w:t>t</w:t>
                  </w:r>
                  <w:r w:rsidR="008E70F4" w:rsidRPr="00B77843">
                    <w:t xml:space="preserve">ion </w:t>
                  </w:r>
                  <w:r w:rsidR="00AB2D8C">
                    <w:t>S</w:t>
                  </w:r>
                  <w:r w:rsidR="00824AD2">
                    <w:t xml:space="preserve">oftware </w:t>
                  </w:r>
                  <w:r w:rsidR="00AB2D8C">
                    <w:t>D</w:t>
                  </w:r>
                  <w:r w:rsidR="00824AD2">
                    <w:t>evelopment</w:t>
                  </w:r>
                </w:p>
                <w:p w:rsidR="008E70F4" w:rsidRPr="00690334" w:rsidRDefault="008E70F4" w:rsidP="00690334">
                  <w:pPr>
                    <w:pStyle w:val="Subtitle"/>
                  </w:pPr>
                  <w:r>
                    <w:t>Ilia V. Baranov and David Effa</w:t>
                  </w:r>
                </w:p>
                <w:p w:rsidR="008E70F4" w:rsidRDefault="008E70F4"/>
              </w:txbxContent>
            </v:textbox>
            <w10:wrap anchory="page"/>
            <w10:anchorlock/>
          </v:shape>
        </w:pict>
      </w:r>
      <w:r w:rsidR="00EA4DD3" w:rsidRPr="00527900">
        <w:rPr>
          <w:szCs w:val="22"/>
        </w:rPr>
        <w:t xml:space="preserve">The </w:t>
      </w:r>
      <w:r w:rsidR="00993118" w:rsidRPr="00527900">
        <w:rPr>
          <w:szCs w:val="22"/>
        </w:rPr>
        <w:t xml:space="preserve">Canadian Space Agency (CSA) is a government organization committed to </w:t>
      </w:r>
      <w:r w:rsidR="00115689" w:rsidRPr="00527900">
        <w:rPr>
          <w:szCs w:val="22"/>
        </w:rPr>
        <w:t>promot</w:t>
      </w:r>
      <w:r w:rsidR="001D61BE">
        <w:rPr>
          <w:szCs w:val="22"/>
        </w:rPr>
        <w:t>ing</w:t>
      </w:r>
      <w:r w:rsidR="00993118" w:rsidRPr="00527900">
        <w:rPr>
          <w:szCs w:val="22"/>
        </w:rPr>
        <w:t xml:space="preserve"> the  development </w:t>
      </w:r>
      <w:r w:rsidR="00913B34">
        <w:rPr>
          <w:szCs w:val="22"/>
        </w:rPr>
        <w:t xml:space="preserve">and application </w:t>
      </w:r>
      <w:r w:rsidR="00993118" w:rsidRPr="00527900">
        <w:rPr>
          <w:szCs w:val="22"/>
        </w:rPr>
        <w:t xml:space="preserve">of space knowledge for the social and economic benefit of Canadians and humanity. </w:t>
      </w:r>
      <w:r w:rsidR="00CE2540" w:rsidRPr="00527900">
        <w:rPr>
          <w:szCs w:val="22"/>
        </w:rPr>
        <w:t xml:space="preserve">The Telemetry, Tracking and Control (TT&amp;C) </w:t>
      </w:r>
      <w:r w:rsidR="00DB605B" w:rsidRPr="00527900">
        <w:rPr>
          <w:szCs w:val="22"/>
        </w:rPr>
        <w:t xml:space="preserve">team </w:t>
      </w:r>
      <w:r w:rsidR="00CE2540" w:rsidRPr="00527900">
        <w:rPr>
          <w:szCs w:val="22"/>
        </w:rPr>
        <w:t xml:space="preserve">within </w:t>
      </w:r>
      <w:r w:rsidR="001D61BE">
        <w:rPr>
          <w:szCs w:val="22"/>
        </w:rPr>
        <w:t xml:space="preserve">the </w:t>
      </w:r>
      <w:r w:rsidR="00CE2540" w:rsidRPr="00527900">
        <w:rPr>
          <w:szCs w:val="22"/>
        </w:rPr>
        <w:t xml:space="preserve">CSA is responsible for ensuring </w:t>
      </w:r>
      <w:r w:rsidR="008E319A">
        <w:rPr>
          <w:szCs w:val="22"/>
        </w:rPr>
        <w:t xml:space="preserve">clear and uninterrupted </w:t>
      </w:r>
      <w:r w:rsidR="00CE2540" w:rsidRPr="00527900">
        <w:rPr>
          <w:szCs w:val="22"/>
        </w:rPr>
        <w:t>communication between satellites</w:t>
      </w:r>
      <w:r w:rsidR="003F2CA0">
        <w:rPr>
          <w:szCs w:val="22"/>
        </w:rPr>
        <w:t>,</w:t>
      </w:r>
      <w:r w:rsidR="00CE2540" w:rsidRPr="00527900">
        <w:rPr>
          <w:szCs w:val="22"/>
        </w:rPr>
        <w:t xml:space="preserve"> </w:t>
      </w:r>
      <w:r w:rsidR="008D30C0">
        <w:rPr>
          <w:szCs w:val="22"/>
        </w:rPr>
        <w:t xml:space="preserve">both Canadian and </w:t>
      </w:r>
      <w:r w:rsidR="00CE2540" w:rsidRPr="00527900">
        <w:rPr>
          <w:szCs w:val="22"/>
        </w:rPr>
        <w:t>European</w:t>
      </w:r>
      <w:r w:rsidR="003F2CA0">
        <w:rPr>
          <w:szCs w:val="22"/>
        </w:rPr>
        <w:t>,</w:t>
      </w:r>
      <w:r w:rsidR="00CE2540" w:rsidRPr="00527900">
        <w:rPr>
          <w:szCs w:val="22"/>
        </w:rPr>
        <w:t xml:space="preserve"> and ground stations. The team also maintains and upgrades the communication equipment </w:t>
      </w:r>
      <w:r w:rsidR="00A3359C" w:rsidRPr="00527900">
        <w:rPr>
          <w:szCs w:val="22"/>
        </w:rPr>
        <w:t xml:space="preserve">and software </w:t>
      </w:r>
      <w:r w:rsidR="00CE2540" w:rsidRPr="00527900">
        <w:rPr>
          <w:szCs w:val="22"/>
        </w:rPr>
        <w:t xml:space="preserve">at Canadian ground stations. </w:t>
      </w:r>
      <w:r w:rsidR="008E319A">
        <w:rPr>
          <w:szCs w:val="22"/>
        </w:rPr>
        <w:t xml:space="preserve">Until recently, </w:t>
      </w:r>
      <w:r w:rsidR="00C20091" w:rsidRPr="00527900">
        <w:rPr>
          <w:szCs w:val="22"/>
        </w:rPr>
        <w:t>TT</w:t>
      </w:r>
      <w:r w:rsidR="00D815AE" w:rsidRPr="00527900">
        <w:rPr>
          <w:szCs w:val="22"/>
        </w:rPr>
        <w:t xml:space="preserve">&amp;C used a commercially written </w:t>
      </w:r>
      <w:r w:rsidR="00C20091" w:rsidRPr="00527900">
        <w:rPr>
          <w:szCs w:val="22"/>
        </w:rPr>
        <w:t>Simplified General Perturbations Satellite Orbit Model 4 (SGP4) propagator to predict the position of satellite</w:t>
      </w:r>
      <w:r w:rsidR="00E53DC0" w:rsidRPr="00527900">
        <w:rPr>
          <w:szCs w:val="22"/>
        </w:rPr>
        <w:t>s</w:t>
      </w:r>
      <w:r w:rsidR="00DB71EE" w:rsidRPr="00527900">
        <w:rPr>
          <w:szCs w:val="22"/>
        </w:rPr>
        <w:t>, as shown in Figure 1</w:t>
      </w:r>
      <w:r w:rsidR="00C20091" w:rsidRPr="00527900">
        <w:rPr>
          <w:szCs w:val="22"/>
        </w:rPr>
        <w:t xml:space="preserve">. </w:t>
      </w:r>
      <w:r w:rsidR="00D815AE" w:rsidRPr="00527900">
        <w:rPr>
          <w:szCs w:val="22"/>
        </w:rPr>
        <w:t xml:space="preserve">This </w:t>
      </w:r>
      <w:r w:rsidR="003F2CA0">
        <w:rPr>
          <w:szCs w:val="22"/>
        </w:rPr>
        <w:t xml:space="preserve">aspect of </w:t>
      </w:r>
      <w:r w:rsidR="00D815AE" w:rsidRPr="003F2CA0">
        <w:rPr>
          <w:szCs w:val="22"/>
        </w:rPr>
        <w:t>tracking</w:t>
      </w:r>
      <w:r w:rsidR="00D815AE" w:rsidRPr="00527900">
        <w:rPr>
          <w:szCs w:val="22"/>
        </w:rPr>
        <w:t xml:space="preserve"> allows for the proper orientation of the communications antenna, known as the antenna pointing angle.</w:t>
      </w:r>
      <w:r w:rsidR="00705CF6" w:rsidRPr="00527900">
        <w:rPr>
          <w:szCs w:val="22"/>
        </w:rPr>
        <w:t xml:space="preserve"> However,</w:t>
      </w:r>
      <w:r w:rsidR="00D815AE" w:rsidRPr="00527900">
        <w:rPr>
          <w:szCs w:val="22"/>
        </w:rPr>
        <w:t xml:space="preserve"> </w:t>
      </w:r>
      <w:r w:rsidR="008D30C0">
        <w:rPr>
          <w:szCs w:val="22"/>
        </w:rPr>
        <w:t>t</w:t>
      </w:r>
      <w:r w:rsidR="003F2CA0">
        <w:rPr>
          <w:szCs w:val="22"/>
        </w:rPr>
        <w:t xml:space="preserve">he </w:t>
      </w:r>
      <w:r w:rsidR="00D815AE" w:rsidRPr="00527900">
        <w:rPr>
          <w:szCs w:val="22"/>
        </w:rPr>
        <w:t xml:space="preserve">SGP4 </w:t>
      </w:r>
      <w:r w:rsidR="003F2CA0">
        <w:rPr>
          <w:szCs w:val="22"/>
        </w:rPr>
        <w:t>propagator</w:t>
      </w:r>
      <w:r w:rsidR="00297B3D">
        <w:rPr>
          <w:szCs w:val="22"/>
        </w:rPr>
        <w:t xml:space="preserve"> </w:t>
      </w:r>
      <w:r w:rsidR="00C17601">
        <w:rPr>
          <w:szCs w:val="22"/>
        </w:rPr>
        <w:t xml:space="preserve">program </w:t>
      </w:r>
      <w:r w:rsidR="00566E64">
        <w:rPr>
          <w:szCs w:val="22"/>
        </w:rPr>
        <w:t>had several shortcomings in addition to being</w:t>
      </w:r>
      <w:r w:rsidR="00297B3D">
        <w:rPr>
          <w:szCs w:val="22"/>
        </w:rPr>
        <w:t xml:space="preserve"> </w:t>
      </w:r>
      <w:r w:rsidR="001114A0">
        <w:rPr>
          <w:szCs w:val="22"/>
        </w:rPr>
        <w:t xml:space="preserve">out of date with </w:t>
      </w:r>
      <w:r w:rsidR="007F0A96">
        <w:rPr>
          <w:szCs w:val="22"/>
        </w:rPr>
        <w:t xml:space="preserve">current satellite tracking </w:t>
      </w:r>
      <w:r w:rsidR="00566E64">
        <w:rPr>
          <w:szCs w:val="22"/>
        </w:rPr>
        <w:t xml:space="preserve">software </w:t>
      </w:r>
      <w:r w:rsidR="00C17601">
        <w:rPr>
          <w:szCs w:val="22"/>
        </w:rPr>
        <w:t>requirements</w:t>
      </w:r>
      <w:r w:rsidR="00C20091" w:rsidRPr="00527900">
        <w:rPr>
          <w:szCs w:val="22"/>
        </w:rPr>
        <w:t>.</w:t>
      </w:r>
      <w:r w:rsidR="005C02B5" w:rsidRPr="00527900">
        <w:rPr>
          <w:szCs w:val="22"/>
        </w:rPr>
        <w:t xml:space="preserve"> </w:t>
      </w:r>
      <w:r w:rsidR="00E53DC0" w:rsidRPr="00527900">
        <w:rPr>
          <w:szCs w:val="22"/>
        </w:rPr>
        <w:t>Ilia B. Baranov,</w:t>
      </w:r>
      <w:r w:rsidR="00C20091" w:rsidRPr="00527900">
        <w:rPr>
          <w:szCs w:val="22"/>
        </w:rPr>
        <w:t xml:space="preserve"> a University of Waterloo co-op student</w:t>
      </w:r>
      <w:r w:rsidR="00EA4DD3" w:rsidRPr="00527900">
        <w:rPr>
          <w:szCs w:val="22"/>
        </w:rPr>
        <w:t>,</w:t>
      </w:r>
      <w:r w:rsidR="00C20091" w:rsidRPr="00527900">
        <w:rPr>
          <w:szCs w:val="22"/>
        </w:rPr>
        <w:t xml:space="preserve"> was hired to develop </w:t>
      </w:r>
      <w:r w:rsidR="00E53DC0" w:rsidRPr="00527900">
        <w:rPr>
          <w:szCs w:val="22"/>
        </w:rPr>
        <w:t xml:space="preserve">an updated </w:t>
      </w:r>
      <w:r w:rsidR="008D30C0" w:rsidRPr="00527900">
        <w:rPr>
          <w:szCs w:val="22"/>
        </w:rPr>
        <w:t xml:space="preserve">in-house </w:t>
      </w:r>
      <w:r w:rsidR="00E53DC0" w:rsidRPr="00527900">
        <w:rPr>
          <w:szCs w:val="22"/>
        </w:rPr>
        <w:t xml:space="preserve">version of the </w:t>
      </w:r>
      <w:r w:rsidR="003F2CA0" w:rsidRPr="00527900">
        <w:rPr>
          <w:szCs w:val="22"/>
        </w:rPr>
        <w:t xml:space="preserve">propagator </w:t>
      </w:r>
      <w:r w:rsidR="00EA4DD3" w:rsidRPr="00527900">
        <w:rPr>
          <w:szCs w:val="22"/>
        </w:rPr>
        <w:t>software,</w:t>
      </w:r>
      <w:r w:rsidR="00E53DC0" w:rsidRPr="00527900">
        <w:rPr>
          <w:szCs w:val="22"/>
        </w:rPr>
        <w:t xml:space="preserve"> based on </w:t>
      </w:r>
      <w:r w:rsidR="00EA4DD3" w:rsidRPr="00527900">
        <w:rPr>
          <w:szCs w:val="22"/>
        </w:rPr>
        <w:t xml:space="preserve">existing </w:t>
      </w:r>
      <w:r w:rsidR="00E53DC0" w:rsidRPr="00527900">
        <w:rPr>
          <w:szCs w:val="22"/>
        </w:rPr>
        <w:t>source code.</w:t>
      </w:r>
      <w:r w:rsidR="00C20091" w:rsidRPr="00527900">
        <w:rPr>
          <w:szCs w:val="22"/>
        </w:rPr>
        <w:t xml:space="preserve"> </w:t>
      </w:r>
    </w:p>
    <w:p w:rsidR="007A25F7" w:rsidRPr="00527900" w:rsidRDefault="007A25F7" w:rsidP="00A3359C">
      <w:pPr>
        <w:spacing w:after="0" w:line="240" w:lineRule="auto"/>
        <w:rPr>
          <w:sz w:val="24"/>
        </w:rPr>
      </w:pPr>
    </w:p>
    <w:tbl>
      <w:tblPr>
        <w:tblStyle w:val="TableGrid"/>
        <w:tblW w:w="8687" w:type="dxa"/>
        <w:jc w:val="center"/>
        <w:tblInd w:w="842" w:type="dxa"/>
        <w:tblLook w:val="04A0"/>
      </w:tblPr>
      <w:tblGrid>
        <w:gridCol w:w="8687"/>
      </w:tblGrid>
      <w:tr w:rsidR="007A25F7" w:rsidRPr="00527900" w:rsidTr="00D00F1F">
        <w:trPr>
          <w:trHeight w:val="4636"/>
          <w:jc w:val="center"/>
        </w:trPr>
        <w:tc>
          <w:tcPr>
            <w:tcW w:w="8687" w:type="dxa"/>
          </w:tcPr>
          <w:p w:rsidR="007A25F7" w:rsidRPr="00527900" w:rsidRDefault="007A25F7" w:rsidP="00473CD7">
            <w:pPr>
              <w:spacing w:after="0" w:line="240" w:lineRule="auto"/>
              <w:jc w:val="center"/>
              <w:rPr>
                <w:sz w:val="16"/>
                <w:szCs w:val="16"/>
              </w:rPr>
            </w:pPr>
          </w:p>
          <w:p w:rsidR="00AD7E41" w:rsidRDefault="004A4D58">
            <w:pPr>
              <w:spacing w:after="0" w:line="240" w:lineRule="auto"/>
              <w:jc w:val="center"/>
              <w:rPr>
                <w:sz w:val="16"/>
                <w:szCs w:val="16"/>
              </w:rPr>
            </w:pPr>
            <w:r w:rsidRPr="00527900">
              <w:rPr>
                <w:noProof/>
                <w:sz w:val="16"/>
                <w:szCs w:val="16"/>
              </w:rPr>
              <w:drawing>
                <wp:inline distT="0" distB="0" distL="0" distR="0">
                  <wp:extent cx="5275866" cy="2740854"/>
                  <wp:effectExtent l="19050" t="0" r="984"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275449" cy="2740637"/>
                          </a:xfrm>
                          <a:prstGeom prst="rect">
                            <a:avLst/>
                          </a:prstGeom>
                          <a:noFill/>
                          <a:ln w="9525">
                            <a:noFill/>
                            <a:miter lim="800000"/>
                            <a:headEnd/>
                            <a:tailEnd/>
                          </a:ln>
                        </pic:spPr>
                      </pic:pic>
                    </a:graphicData>
                  </a:graphic>
                </wp:inline>
              </w:drawing>
            </w:r>
          </w:p>
          <w:p w:rsidR="00473CD7" w:rsidRPr="00527900" w:rsidRDefault="007A25F7" w:rsidP="0025508E">
            <w:pPr>
              <w:spacing w:after="0" w:line="240" w:lineRule="auto"/>
              <w:jc w:val="center"/>
              <w:rPr>
                <w:sz w:val="16"/>
                <w:szCs w:val="16"/>
              </w:rPr>
            </w:pPr>
            <w:r w:rsidRPr="00527900">
              <w:rPr>
                <w:b/>
                <w:bCs/>
                <w:sz w:val="18"/>
                <w:szCs w:val="18"/>
              </w:rPr>
              <w:t>Figure 1: 2D projection of two</w:t>
            </w:r>
            <w:r w:rsidR="00D806E6">
              <w:rPr>
                <w:b/>
                <w:bCs/>
                <w:sz w:val="18"/>
                <w:szCs w:val="18"/>
              </w:rPr>
              <w:t xml:space="preserve"> </w:t>
            </w:r>
            <w:r w:rsidR="00C663AA">
              <w:rPr>
                <w:b/>
                <w:bCs/>
                <w:sz w:val="18"/>
                <w:szCs w:val="18"/>
              </w:rPr>
              <w:t>satellite</w:t>
            </w:r>
            <w:r w:rsidRPr="00527900">
              <w:rPr>
                <w:b/>
                <w:bCs/>
                <w:sz w:val="18"/>
                <w:szCs w:val="18"/>
              </w:rPr>
              <w:t xml:space="preserve"> passes</w:t>
            </w:r>
            <w:r w:rsidR="0025508E">
              <w:rPr>
                <w:b/>
                <w:bCs/>
                <w:sz w:val="18"/>
                <w:szCs w:val="18"/>
              </w:rPr>
              <w:t xml:space="preserve"> simulated using SGP4</w:t>
            </w:r>
          </w:p>
        </w:tc>
      </w:tr>
    </w:tbl>
    <w:p w:rsidR="00656C23" w:rsidRPr="00527900" w:rsidRDefault="00656C23" w:rsidP="00656C23">
      <w:pPr>
        <w:jc w:val="center"/>
        <w:rPr>
          <w:b/>
          <w:bCs/>
          <w:sz w:val="24"/>
        </w:rPr>
        <w:sectPr w:rsidR="00656C23" w:rsidRPr="00527900" w:rsidSect="008F68E2">
          <w:headerReference w:type="default" r:id="rId9"/>
          <w:footerReference w:type="even" r:id="rId10"/>
          <w:footerReference w:type="default" r:id="rId11"/>
          <w:pgSz w:w="12240" w:h="15840"/>
          <w:pgMar w:top="3424" w:right="1080" w:bottom="1440" w:left="2127" w:header="720" w:footer="720" w:gutter="0"/>
          <w:cols w:space="720"/>
        </w:sectPr>
      </w:pPr>
    </w:p>
    <w:p w:rsidR="00AE50E7" w:rsidRPr="00527900" w:rsidRDefault="00525A23" w:rsidP="0087358D">
      <w:pPr>
        <w:pStyle w:val="Heading1"/>
      </w:pPr>
      <w:r w:rsidRPr="00527900">
        <w:lastRenderedPageBreak/>
        <w:t>CSA Background</w:t>
      </w:r>
    </w:p>
    <w:p w:rsidR="0087358D" w:rsidRPr="00527900" w:rsidRDefault="0087358D" w:rsidP="00CC5F64">
      <w:pPr>
        <w:spacing w:after="0"/>
        <w:rPr>
          <w:szCs w:val="22"/>
        </w:rPr>
      </w:pPr>
    </w:p>
    <w:p w:rsidR="004C10AA" w:rsidRPr="00527900" w:rsidRDefault="0093174A" w:rsidP="008F528D">
      <w:pPr>
        <w:spacing w:after="0"/>
        <w:rPr>
          <w:szCs w:val="22"/>
        </w:rPr>
      </w:pPr>
      <w:r w:rsidRPr="00527900">
        <w:rPr>
          <w:szCs w:val="22"/>
        </w:rPr>
        <w:t>The Canadian Space Agency</w:t>
      </w:r>
      <w:r w:rsidR="008F7B09" w:rsidRPr="00527900">
        <w:rPr>
          <w:szCs w:val="22"/>
        </w:rPr>
        <w:t xml:space="preserve"> (CSA)</w:t>
      </w:r>
      <w:r w:rsidRPr="00527900">
        <w:rPr>
          <w:szCs w:val="22"/>
        </w:rPr>
        <w:t xml:space="preserve"> is a government organization charged with the peaceful, beneficial use of space </w:t>
      </w:r>
      <w:r w:rsidR="00A15C50">
        <w:rPr>
          <w:szCs w:val="22"/>
        </w:rPr>
        <w:t xml:space="preserve">knowledge </w:t>
      </w:r>
      <w:r w:rsidR="008D30C0">
        <w:rPr>
          <w:szCs w:val="22"/>
        </w:rPr>
        <w:t>and technologies as well as</w:t>
      </w:r>
      <w:r w:rsidRPr="00527900">
        <w:rPr>
          <w:szCs w:val="22"/>
        </w:rPr>
        <w:t xml:space="preserve"> with ensuring the proper distribution of funds associated with space research, engineering and public education. </w:t>
      </w:r>
      <w:r w:rsidR="008F7B09" w:rsidRPr="00527900">
        <w:rPr>
          <w:szCs w:val="22"/>
        </w:rPr>
        <w:t xml:space="preserve">The Agency </w:t>
      </w:r>
      <w:r w:rsidR="00030D27" w:rsidRPr="00527900">
        <w:rPr>
          <w:szCs w:val="22"/>
        </w:rPr>
        <w:t>was established in March 1989 by the </w:t>
      </w:r>
      <w:hyperlink r:id="rId12" w:tooltip="Canadian Space Agency Act" w:history="1">
        <w:r w:rsidR="00030D27" w:rsidRPr="00527900">
          <w:rPr>
            <w:szCs w:val="22"/>
          </w:rPr>
          <w:t>Canadian Space Agency Act</w:t>
        </w:r>
      </w:hyperlink>
      <w:r w:rsidR="00030D27" w:rsidRPr="00527900">
        <w:rPr>
          <w:szCs w:val="22"/>
        </w:rPr>
        <w:t> </w:t>
      </w:r>
      <w:r w:rsidR="00062B9D" w:rsidRPr="00527900">
        <w:rPr>
          <w:szCs w:val="22"/>
        </w:rPr>
        <w:t xml:space="preserve">and </w:t>
      </w:r>
      <w:r w:rsidR="00030D27" w:rsidRPr="00527900">
        <w:rPr>
          <w:szCs w:val="22"/>
        </w:rPr>
        <w:t xml:space="preserve">sanctioned in December 1990. </w:t>
      </w:r>
      <w:r w:rsidR="00297B3D" w:rsidRPr="00527900">
        <w:rPr>
          <w:szCs w:val="22"/>
        </w:rPr>
        <w:t xml:space="preserve">CSA </w:t>
      </w:r>
      <w:r w:rsidR="00030D27" w:rsidRPr="00527900">
        <w:rPr>
          <w:szCs w:val="22"/>
        </w:rPr>
        <w:t>headquarters is located at </w:t>
      </w:r>
      <w:hyperlink r:id="rId13" w:tooltip="John H. Chapman Space Centre" w:history="1">
        <w:r w:rsidR="00030D27" w:rsidRPr="00527900">
          <w:rPr>
            <w:szCs w:val="22"/>
          </w:rPr>
          <w:t>John H. Chapman Space Centre</w:t>
        </w:r>
      </w:hyperlink>
      <w:r w:rsidR="00030D27" w:rsidRPr="00527900">
        <w:rPr>
          <w:szCs w:val="22"/>
        </w:rPr>
        <w:t> in </w:t>
      </w:r>
      <w:hyperlink r:id="rId14" w:tooltip="Saint-Hubert, Quebec" w:history="1">
        <w:r w:rsidR="00030D27" w:rsidRPr="00527900">
          <w:rPr>
            <w:szCs w:val="22"/>
          </w:rPr>
          <w:t>Saint-Hubert, Quebec</w:t>
        </w:r>
      </w:hyperlink>
      <w:r w:rsidR="00030D27" w:rsidRPr="00527900">
        <w:rPr>
          <w:szCs w:val="22"/>
        </w:rPr>
        <w:t xml:space="preserve">. </w:t>
      </w:r>
      <w:r w:rsidR="00CC5F64" w:rsidRPr="00527900">
        <w:rPr>
          <w:szCs w:val="22"/>
        </w:rPr>
        <w:t xml:space="preserve">The </w:t>
      </w:r>
      <w:r w:rsidR="004C10AA" w:rsidRPr="00527900">
        <w:rPr>
          <w:szCs w:val="22"/>
        </w:rPr>
        <w:t>T</w:t>
      </w:r>
      <w:r w:rsidR="00A15C50">
        <w:rPr>
          <w:szCs w:val="22"/>
        </w:rPr>
        <w:t xml:space="preserve">elemetry, </w:t>
      </w:r>
      <w:r w:rsidR="004C10AA" w:rsidRPr="00527900">
        <w:rPr>
          <w:szCs w:val="22"/>
        </w:rPr>
        <w:t>T</w:t>
      </w:r>
      <w:r w:rsidR="00A15C50">
        <w:rPr>
          <w:szCs w:val="22"/>
        </w:rPr>
        <w:t xml:space="preserve">racking </w:t>
      </w:r>
      <w:r w:rsidR="004C10AA" w:rsidRPr="00527900">
        <w:rPr>
          <w:szCs w:val="22"/>
        </w:rPr>
        <w:t>&amp;</w:t>
      </w:r>
      <w:r w:rsidR="00A15C50">
        <w:rPr>
          <w:szCs w:val="22"/>
        </w:rPr>
        <w:t xml:space="preserve"> </w:t>
      </w:r>
      <w:r w:rsidR="004C10AA" w:rsidRPr="00527900">
        <w:rPr>
          <w:szCs w:val="22"/>
        </w:rPr>
        <w:t>C</w:t>
      </w:r>
      <w:r w:rsidR="00A15C50">
        <w:rPr>
          <w:szCs w:val="22"/>
        </w:rPr>
        <w:t>ontrol</w:t>
      </w:r>
      <w:r w:rsidR="004C10AA" w:rsidRPr="00527900">
        <w:rPr>
          <w:szCs w:val="22"/>
        </w:rPr>
        <w:t xml:space="preserve"> </w:t>
      </w:r>
      <w:r w:rsidR="00A15C50">
        <w:rPr>
          <w:szCs w:val="22"/>
        </w:rPr>
        <w:t xml:space="preserve">(TT&amp;C) </w:t>
      </w:r>
      <w:r w:rsidR="00CC5F64" w:rsidRPr="00527900">
        <w:rPr>
          <w:szCs w:val="22"/>
        </w:rPr>
        <w:t>team</w:t>
      </w:r>
      <w:r w:rsidR="004C10AA" w:rsidRPr="00527900">
        <w:rPr>
          <w:szCs w:val="22"/>
        </w:rPr>
        <w:t xml:space="preserve"> </w:t>
      </w:r>
      <w:r w:rsidR="001D61BE">
        <w:rPr>
          <w:szCs w:val="22"/>
        </w:rPr>
        <w:t xml:space="preserve">is </w:t>
      </w:r>
      <w:r w:rsidR="004C10AA" w:rsidRPr="00527900">
        <w:rPr>
          <w:szCs w:val="22"/>
        </w:rPr>
        <w:t>a subdivision of</w:t>
      </w:r>
      <w:r w:rsidR="00D806E6">
        <w:rPr>
          <w:szCs w:val="22"/>
        </w:rPr>
        <w:t xml:space="preserve"> the</w:t>
      </w:r>
      <w:r w:rsidR="004C10AA" w:rsidRPr="00527900">
        <w:rPr>
          <w:szCs w:val="22"/>
        </w:rPr>
        <w:t xml:space="preserve"> Satellite Operations department,</w:t>
      </w:r>
      <w:r w:rsidR="00CC5F64" w:rsidRPr="00527900">
        <w:rPr>
          <w:szCs w:val="22"/>
        </w:rPr>
        <w:t xml:space="preserve"> </w:t>
      </w:r>
      <w:r w:rsidR="001D61BE">
        <w:rPr>
          <w:szCs w:val="22"/>
        </w:rPr>
        <w:t xml:space="preserve">and its role is to </w:t>
      </w:r>
      <w:r w:rsidR="00CC5F64" w:rsidRPr="00527900">
        <w:rPr>
          <w:szCs w:val="22"/>
        </w:rPr>
        <w:t xml:space="preserve">ensure </w:t>
      </w:r>
      <w:r w:rsidR="00297B3D">
        <w:rPr>
          <w:szCs w:val="22"/>
        </w:rPr>
        <w:t>effective</w:t>
      </w:r>
      <w:r w:rsidR="00297B3D" w:rsidRPr="00527900">
        <w:rPr>
          <w:szCs w:val="22"/>
        </w:rPr>
        <w:t xml:space="preserve"> </w:t>
      </w:r>
      <w:r w:rsidR="00CC5F64" w:rsidRPr="00527900">
        <w:rPr>
          <w:szCs w:val="22"/>
        </w:rPr>
        <w:t>communication between satellites and Canadian ground stations. Telemetry</w:t>
      </w:r>
      <w:r w:rsidR="00297B3D">
        <w:rPr>
          <w:szCs w:val="22"/>
        </w:rPr>
        <w:t xml:space="preserve"> </w:t>
      </w:r>
      <w:r w:rsidR="00CD56E1">
        <w:rPr>
          <w:szCs w:val="22"/>
        </w:rPr>
        <w:t xml:space="preserve">tasks involve </w:t>
      </w:r>
      <w:r w:rsidR="008D30C0">
        <w:rPr>
          <w:szCs w:val="22"/>
        </w:rPr>
        <w:t>the acquisition and analysis of</w:t>
      </w:r>
      <w:r w:rsidR="00CC5F64" w:rsidRPr="00527900">
        <w:rPr>
          <w:szCs w:val="22"/>
        </w:rPr>
        <w:t xml:space="preserve"> data </w:t>
      </w:r>
      <w:r w:rsidR="00297B3D">
        <w:rPr>
          <w:szCs w:val="22"/>
        </w:rPr>
        <w:t xml:space="preserve">sent </w:t>
      </w:r>
      <w:r w:rsidR="00CC5F64" w:rsidRPr="00527900">
        <w:rPr>
          <w:szCs w:val="22"/>
        </w:rPr>
        <w:t xml:space="preserve">from a satellite pertaining to its physical state, such as orientation, system health, and so on. Tracking </w:t>
      </w:r>
      <w:r w:rsidR="00297B3D">
        <w:rPr>
          <w:szCs w:val="22"/>
        </w:rPr>
        <w:t>refers to</w:t>
      </w:r>
      <w:r w:rsidR="00CC5F64" w:rsidRPr="00527900">
        <w:rPr>
          <w:szCs w:val="22"/>
        </w:rPr>
        <w:t xml:space="preserve"> locating and predicting the position of a satellite using real</w:t>
      </w:r>
      <w:r w:rsidR="008822C5">
        <w:rPr>
          <w:szCs w:val="22"/>
        </w:rPr>
        <w:t>-</w:t>
      </w:r>
      <w:r w:rsidR="00CC5F64" w:rsidRPr="00527900">
        <w:rPr>
          <w:szCs w:val="22"/>
        </w:rPr>
        <w:t>time ranging and mathematical models</w:t>
      </w:r>
      <w:r w:rsidR="00D806E6">
        <w:rPr>
          <w:szCs w:val="22"/>
        </w:rPr>
        <w:t>,</w:t>
      </w:r>
      <w:r w:rsidR="00CC5F64" w:rsidRPr="00527900">
        <w:rPr>
          <w:szCs w:val="22"/>
        </w:rPr>
        <w:t xml:space="preserve"> respectively. Lastly, Control </w:t>
      </w:r>
      <w:r w:rsidR="00CD56E1">
        <w:rPr>
          <w:szCs w:val="22"/>
        </w:rPr>
        <w:t xml:space="preserve">tasks </w:t>
      </w:r>
      <w:r w:rsidR="00CC5F64" w:rsidRPr="00527900">
        <w:rPr>
          <w:szCs w:val="22"/>
        </w:rPr>
        <w:t xml:space="preserve">consist of transmitting commands back to the satellite, such as orientation commands, orbital changes and so on. </w:t>
      </w:r>
    </w:p>
    <w:p w:rsidR="002F3383" w:rsidRPr="00527900" w:rsidRDefault="002F3383" w:rsidP="008F528D">
      <w:pPr>
        <w:spacing w:after="0"/>
        <w:rPr>
          <w:szCs w:val="22"/>
        </w:rPr>
      </w:pPr>
    </w:p>
    <w:tbl>
      <w:tblPr>
        <w:tblStyle w:val="TableGrid"/>
        <w:tblW w:w="0" w:type="auto"/>
        <w:jc w:val="center"/>
        <w:tblLook w:val="04A0"/>
      </w:tblPr>
      <w:tblGrid>
        <w:gridCol w:w="5232"/>
      </w:tblGrid>
      <w:tr w:rsidR="002F3383" w:rsidRPr="00527900" w:rsidTr="00CB270B">
        <w:trPr>
          <w:jc w:val="center"/>
        </w:trPr>
        <w:tc>
          <w:tcPr>
            <w:tcW w:w="5232" w:type="dxa"/>
          </w:tcPr>
          <w:p w:rsidR="002F3383" w:rsidRPr="00527900" w:rsidRDefault="002F3383" w:rsidP="002F3383">
            <w:pPr>
              <w:spacing w:after="0"/>
              <w:jc w:val="center"/>
              <w:rPr>
                <w:szCs w:val="22"/>
              </w:rPr>
            </w:pPr>
          </w:p>
          <w:p w:rsidR="002F3383" w:rsidRPr="00527900" w:rsidRDefault="002F3383" w:rsidP="002F3383">
            <w:pPr>
              <w:spacing w:after="0"/>
              <w:jc w:val="center"/>
              <w:rPr>
                <w:szCs w:val="22"/>
              </w:rPr>
            </w:pPr>
            <w:r w:rsidRPr="00527900">
              <w:rPr>
                <w:noProof/>
                <w:szCs w:val="22"/>
              </w:rPr>
              <w:drawing>
                <wp:inline distT="0" distB="0" distL="0" distR="0">
                  <wp:extent cx="3000375" cy="2771775"/>
                  <wp:effectExtent l="19050" t="0" r="9525"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3000375" cy="2771775"/>
                          </a:xfrm>
                          <a:prstGeom prst="rect">
                            <a:avLst/>
                          </a:prstGeom>
                          <a:noFill/>
                          <a:ln w="9525">
                            <a:noFill/>
                            <a:miter lim="800000"/>
                            <a:headEnd/>
                            <a:tailEnd/>
                          </a:ln>
                        </pic:spPr>
                      </pic:pic>
                    </a:graphicData>
                  </a:graphic>
                </wp:inline>
              </w:drawing>
            </w:r>
          </w:p>
          <w:p w:rsidR="002F3383" w:rsidRPr="00527900" w:rsidRDefault="003F6804" w:rsidP="00FE0501">
            <w:pPr>
              <w:spacing w:after="0"/>
              <w:jc w:val="center"/>
              <w:rPr>
                <w:szCs w:val="22"/>
              </w:rPr>
            </w:pPr>
            <w:r w:rsidRPr="00527900">
              <w:rPr>
                <w:rFonts w:ascii="Calibri" w:hAnsi="Calibri" w:cs="Calibri"/>
                <w:b/>
                <w:bCs/>
                <w:sz w:val="20"/>
                <w:szCs w:val="20"/>
              </w:rPr>
              <w:t xml:space="preserve">Figure </w:t>
            </w:r>
            <w:r w:rsidR="00B40104">
              <w:rPr>
                <w:rFonts w:ascii="Calibri" w:hAnsi="Calibri" w:cs="Calibri"/>
                <w:b/>
                <w:bCs/>
                <w:sz w:val="20"/>
                <w:szCs w:val="20"/>
              </w:rPr>
              <w:t>2</w:t>
            </w:r>
            <w:r w:rsidRPr="00527900">
              <w:rPr>
                <w:rFonts w:ascii="Calibri" w:hAnsi="Calibri" w:cs="Calibri"/>
                <w:b/>
                <w:bCs/>
                <w:sz w:val="20"/>
                <w:szCs w:val="20"/>
              </w:rPr>
              <w:t>: Region of Visibility</w:t>
            </w:r>
            <w:r w:rsidR="00FE0501">
              <w:rPr>
                <w:rFonts w:ascii="Calibri" w:hAnsi="Calibri" w:cs="Calibri"/>
                <w:b/>
                <w:bCs/>
                <w:sz w:val="20"/>
                <w:szCs w:val="20"/>
              </w:rPr>
              <w:t xml:space="preserve"> [1]</w:t>
            </w:r>
          </w:p>
        </w:tc>
      </w:tr>
    </w:tbl>
    <w:p w:rsidR="00155D2B" w:rsidRPr="00527900" w:rsidRDefault="00155D2B" w:rsidP="008F528D">
      <w:pPr>
        <w:spacing w:after="0"/>
        <w:rPr>
          <w:szCs w:val="22"/>
        </w:rPr>
      </w:pPr>
    </w:p>
    <w:p w:rsidR="001B75A0" w:rsidRDefault="005F395B" w:rsidP="008F528D">
      <w:pPr>
        <w:spacing w:after="0"/>
        <w:rPr>
          <w:szCs w:val="22"/>
        </w:rPr>
      </w:pPr>
      <w:r>
        <w:rPr>
          <w:szCs w:val="22"/>
        </w:rPr>
        <w:t>E</w:t>
      </w:r>
      <w:r w:rsidR="00C77B9B" w:rsidRPr="00527900">
        <w:rPr>
          <w:szCs w:val="22"/>
        </w:rPr>
        <w:t>fficient</w:t>
      </w:r>
      <w:r w:rsidR="007D68F8" w:rsidRPr="00527900">
        <w:rPr>
          <w:szCs w:val="22"/>
        </w:rPr>
        <w:t xml:space="preserve"> tracking of satellites as they orbit in space</w:t>
      </w:r>
      <w:r>
        <w:rPr>
          <w:szCs w:val="22"/>
        </w:rPr>
        <w:t xml:space="preserve"> is </w:t>
      </w:r>
      <w:r w:rsidR="000F2DCA">
        <w:rPr>
          <w:szCs w:val="22"/>
        </w:rPr>
        <w:t>crucial for</w:t>
      </w:r>
      <w:r>
        <w:rPr>
          <w:szCs w:val="22"/>
        </w:rPr>
        <w:t xml:space="preserve"> effective communication</w:t>
      </w:r>
      <w:r w:rsidR="008D30C0">
        <w:rPr>
          <w:szCs w:val="22"/>
        </w:rPr>
        <w:t xml:space="preserve"> as it</w:t>
      </w:r>
      <w:r w:rsidR="007D68F8" w:rsidRPr="00527900">
        <w:rPr>
          <w:szCs w:val="22"/>
        </w:rPr>
        <w:t xml:space="preserve"> allows for the proper orientation of the communications antenna, known as the antenna pointing angle</w:t>
      </w:r>
      <w:r w:rsidR="00C77B9B">
        <w:rPr>
          <w:szCs w:val="22"/>
        </w:rPr>
        <w:t>, as shown in Figure 2</w:t>
      </w:r>
      <w:r w:rsidR="007D68F8" w:rsidRPr="00527900">
        <w:rPr>
          <w:szCs w:val="22"/>
        </w:rPr>
        <w:t xml:space="preserve">. This pointing angle is very important to TT&amp;C because it has the largest effect on signal strength, thus it must be </w:t>
      </w:r>
      <w:r w:rsidR="000F2DCA">
        <w:rPr>
          <w:szCs w:val="22"/>
        </w:rPr>
        <w:t>extremely</w:t>
      </w:r>
      <w:r w:rsidR="000F2DCA" w:rsidRPr="00527900">
        <w:rPr>
          <w:szCs w:val="22"/>
        </w:rPr>
        <w:t xml:space="preserve"> </w:t>
      </w:r>
      <w:r w:rsidR="007D68F8" w:rsidRPr="00527900">
        <w:rPr>
          <w:szCs w:val="22"/>
        </w:rPr>
        <w:t xml:space="preserve">accurate in order to provide the highest </w:t>
      </w:r>
      <w:r w:rsidR="007D68F8" w:rsidRPr="00883849">
        <w:rPr>
          <w:szCs w:val="22"/>
        </w:rPr>
        <w:t>signal</w:t>
      </w:r>
      <w:r w:rsidR="002F63FA">
        <w:rPr>
          <w:szCs w:val="22"/>
        </w:rPr>
        <w:t>-</w:t>
      </w:r>
      <w:r w:rsidR="007D68F8" w:rsidRPr="00883849">
        <w:rPr>
          <w:szCs w:val="22"/>
        </w:rPr>
        <w:t>to</w:t>
      </w:r>
      <w:r w:rsidR="002F63FA">
        <w:rPr>
          <w:szCs w:val="22"/>
        </w:rPr>
        <w:t>-</w:t>
      </w:r>
      <w:r w:rsidR="007D68F8" w:rsidRPr="00883849">
        <w:rPr>
          <w:szCs w:val="22"/>
        </w:rPr>
        <w:t>noise ratio</w:t>
      </w:r>
      <w:r w:rsidR="007D68F8" w:rsidRPr="00527900">
        <w:rPr>
          <w:szCs w:val="22"/>
        </w:rPr>
        <w:t xml:space="preserve">. The prediction of satellite </w:t>
      </w:r>
      <w:r w:rsidR="001D0EF2" w:rsidRPr="00527900">
        <w:rPr>
          <w:szCs w:val="22"/>
        </w:rPr>
        <w:t xml:space="preserve">location </w:t>
      </w:r>
      <w:r w:rsidR="007D68F8" w:rsidRPr="00527900">
        <w:rPr>
          <w:szCs w:val="22"/>
        </w:rPr>
        <w:t>in three-dimensional space is used to generate the</w:t>
      </w:r>
      <w:r w:rsidR="00F6186E" w:rsidRPr="00527900">
        <w:rPr>
          <w:szCs w:val="22"/>
        </w:rPr>
        <w:t xml:space="preserve"> </w:t>
      </w:r>
      <w:r w:rsidR="007D68F8" w:rsidRPr="00527900">
        <w:rPr>
          <w:szCs w:val="22"/>
        </w:rPr>
        <w:t xml:space="preserve">pointing angles for the antenna. </w:t>
      </w:r>
      <w:r w:rsidR="00930D86">
        <w:rPr>
          <w:szCs w:val="22"/>
        </w:rPr>
        <w:t>T</w:t>
      </w:r>
      <w:r w:rsidR="00D806E6">
        <w:rPr>
          <w:szCs w:val="22"/>
        </w:rPr>
        <w:t xml:space="preserve">he </w:t>
      </w:r>
      <w:r w:rsidR="0041552C" w:rsidRPr="00527900">
        <w:rPr>
          <w:szCs w:val="22"/>
        </w:rPr>
        <w:t>TT&amp;C team use</w:t>
      </w:r>
      <w:r w:rsidR="00E90182">
        <w:rPr>
          <w:szCs w:val="22"/>
        </w:rPr>
        <w:t>s</w:t>
      </w:r>
      <w:r w:rsidR="0041552C" w:rsidRPr="00527900">
        <w:rPr>
          <w:szCs w:val="22"/>
        </w:rPr>
        <w:t xml:space="preserve"> a wide range of </w:t>
      </w:r>
      <w:r w:rsidR="00F26835" w:rsidRPr="00527900">
        <w:rPr>
          <w:szCs w:val="22"/>
        </w:rPr>
        <w:t xml:space="preserve">software and </w:t>
      </w:r>
      <w:r w:rsidR="008654A1" w:rsidRPr="00527900">
        <w:rPr>
          <w:szCs w:val="22"/>
        </w:rPr>
        <w:t xml:space="preserve">hardware </w:t>
      </w:r>
      <w:r w:rsidR="00F26835" w:rsidRPr="00527900">
        <w:rPr>
          <w:szCs w:val="22"/>
        </w:rPr>
        <w:t>equipment</w:t>
      </w:r>
      <w:r w:rsidR="00930D86">
        <w:rPr>
          <w:szCs w:val="22"/>
        </w:rPr>
        <w:t xml:space="preserve"> to enable effective communications</w:t>
      </w:r>
      <w:r w:rsidR="008654A1" w:rsidRPr="00527900">
        <w:rPr>
          <w:szCs w:val="22"/>
        </w:rPr>
        <w:t xml:space="preserve">. </w:t>
      </w:r>
      <w:r w:rsidR="003B5003" w:rsidRPr="00527900">
        <w:rPr>
          <w:szCs w:val="22"/>
        </w:rPr>
        <w:t>T</w:t>
      </w:r>
      <w:r w:rsidR="008654A1" w:rsidRPr="00527900">
        <w:rPr>
          <w:szCs w:val="22"/>
        </w:rPr>
        <w:t>he hardware include</w:t>
      </w:r>
      <w:r w:rsidR="00E90182">
        <w:rPr>
          <w:szCs w:val="22"/>
        </w:rPr>
        <w:t>s</w:t>
      </w:r>
      <w:r>
        <w:rPr>
          <w:szCs w:val="22"/>
        </w:rPr>
        <w:t>:</w:t>
      </w:r>
      <w:r w:rsidR="008654A1" w:rsidRPr="00527900">
        <w:rPr>
          <w:szCs w:val="22"/>
        </w:rPr>
        <w:t xml:space="preserve"> the main antenna, signal modulation and demodulation equipment, and so on. </w:t>
      </w:r>
      <w:r w:rsidR="001B75A0" w:rsidRPr="00527900">
        <w:rPr>
          <w:szCs w:val="22"/>
        </w:rPr>
        <w:t xml:space="preserve">The TT&amp;C </w:t>
      </w:r>
      <w:r w:rsidR="00A04AA4" w:rsidRPr="00527900">
        <w:rPr>
          <w:szCs w:val="22"/>
        </w:rPr>
        <w:t xml:space="preserve">also </w:t>
      </w:r>
      <w:r w:rsidR="001B75A0" w:rsidRPr="00527900">
        <w:rPr>
          <w:szCs w:val="22"/>
        </w:rPr>
        <w:t>used a commercial</w:t>
      </w:r>
      <w:r w:rsidR="00930D86">
        <w:rPr>
          <w:szCs w:val="22"/>
        </w:rPr>
        <w:t xml:space="preserve"> orbital prediction program,</w:t>
      </w:r>
      <w:r w:rsidR="001B75A0" w:rsidRPr="00527900">
        <w:rPr>
          <w:szCs w:val="22"/>
        </w:rPr>
        <w:t xml:space="preserve"> </w:t>
      </w:r>
      <w:r w:rsidR="00440C2E">
        <w:rPr>
          <w:szCs w:val="22"/>
        </w:rPr>
        <w:t xml:space="preserve">the </w:t>
      </w:r>
      <w:r w:rsidR="00F26835" w:rsidRPr="00527900">
        <w:rPr>
          <w:szCs w:val="22"/>
        </w:rPr>
        <w:t>Simplified General Perturbations Satellite Orbit Model 4 (SGP4)</w:t>
      </w:r>
      <w:r w:rsidR="00440C2E">
        <w:rPr>
          <w:szCs w:val="22"/>
        </w:rPr>
        <w:t xml:space="preserve"> propagator</w:t>
      </w:r>
      <w:r w:rsidR="00930D86">
        <w:rPr>
          <w:szCs w:val="22"/>
        </w:rPr>
        <w:t xml:space="preserve">, which was </w:t>
      </w:r>
      <w:r w:rsidR="001B75A0" w:rsidRPr="00527900">
        <w:rPr>
          <w:szCs w:val="22"/>
        </w:rPr>
        <w:t>written as an</w:t>
      </w:r>
      <w:r w:rsidR="003823AB" w:rsidRPr="00527900">
        <w:rPr>
          <w:szCs w:val="22"/>
        </w:rPr>
        <w:t xml:space="preserve"> </w:t>
      </w:r>
      <w:r w:rsidR="001B75A0" w:rsidRPr="00527900">
        <w:rPr>
          <w:szCs w:val="22"/>
        </w:rPr>
        <w:t>ActiveX™</w:t>
      </w:r>
      <w:r w:rsidR="001B75A0" w:rsidRPr="00527900">
        <w:rPr>
          <w:b/>
          <w:szCs w:val="22"/>
        </w:rPr>
        <w:t xml:space="preserve"> </w:t>
      </w:r>
      <w:r w:rsidR="001B75A0" w:rsidRPr="00527900">
        <w:rPr>
          <w:szCs w:val="22"/>
        </w:rPr>
        <w:t xml:space="preserve">library. </w:t>
      </w:r>
      <w:r w:rsidR="00F26835" w:rsidRPr="00527900">
        <w:rPr>
          <w:szCs w:val="22"/>
        </w:rPr>
        <w:t xml:space="preserve">This </w:t>
      </w:r>
      <w:r w:rsidR="007D128A">
        <w:rPr>
          <w:szCs w:val="22"/>
        </w:rPr>
        <w:t>software</w:t>
      </w:r>
      <w:r w:rsidR="007D128A" w:rsidRPr="00527900">
        <w:rPr>
          <w:szCs w:val="22"/>
        </w:rPr>
        <w:t xml:space="preserve"> </w:t>
      </w:r>
      <w:r w:rsidR="001B75A0" w:rsidRPr="00527900">
        <w:rPr>
          <w:szCs w:val="22"/>
        </w:rPr>
        <w:t xml:space="preserve">had several </w:t>
      </w:r>
      <w:r w:rsidR="00E90182">
        <w:rPr>
          <w:szCs w:val="22"/>
        </w:rPr>
        <w:t xml:space="preserve">limitations </w:t>
      </w:r>
      <w:r w:rsidR="00263691">
        <w:rPr>
          <w:szCs w:val="22"/>
        </w:rPr>
        <w:t>and c</w:t>
      </w:r>
      <w:r w:rsidR="00E90182">
        <w:rPr>
          <w:szCs w:val="22"/>
        </w:rPr>
        <w:t xml:space="preserve">ould not </w:t>
      </w:r>
      <w:r w:rsidR="00263691">
        <w:rPr>
          <w:szCs w:val="22"/>
        </w:rPr>
        <w:t>meet the current requirements of the propagation program</w:t>
      </w:r>
      <w:r w:rsidR="000F2DCA">
        <w:rPr>
          <w:szCs w:val="22"/>
        </w:rPr>
        <w:t>, which led</w:t>
      </w:r>
      <w:r w:rsidR="00263691">
        <w:rPr>
          <w:szCs w:val="22"/>
        </w:rPr>
        <w:t xml:space="preserve"> </w:t>
      </w:r>
      <w:r w:rsidR="00263691" w:rsidRPr="00527900">
        <w:rPr>
          <w:szCs w:val="22"/>
        </w:rPr>
        <w:t>TT&amp;C</w:t>
      </w:r>
      <w:r w:rsidR="00263691">
        <w:rPr>
          <w:szCs w:val="22"/>
        </w:rPr>
        <w:t xml:space="preserve"> engineers </w:t>
      </w:r>
      <w:r w:rsidR="000F2DCA">
        <w:rPr>
          <w:szCs w:val="22"/>
        </w:rPr>
        <w:t xml:space="preserve">to </w:t>
      </w:r>
      <w:r w:rsidR="00263691">
        <w:rPr>
          <w:szCs w:val="22"/>
        </w:rPr>
        <w:t>consider develop</w:t>
      </w:r>
      <w:r w:rsidR="000F2DCA">
        <w:rPr>
          <w:szCs w:val="22"/>
        </w:rPr>
        <w:t>ment of</w:t>
      </w:r>
      <w:r w:rsidR="00263691">
        <w:rPr>
          <w:szCs w:val="22"/>
        </w:rPr>
        <w:t xml:space="preserve"> </w:t>
      </w:r>
      <w:r w:rsidR="00E90182">
        <w:rPr>
          <w:szCs w:val="22"/>
        </w:rPr>
        <w:t xml:space="preserve">a </w:t>
      </w:r>
      <w:r w:rsidR="00263691" w:rsidRPr="00527900">
        <w:rPr>
          <w:szCs w:val="22"/>
        </w:rPr>
        <w:t>new</w:t>
      </w:r>
      <w:r w:rsidR="007D128A">
        <w:rPr>
          <w:szCs w:val="22"/>
        </w:rPr>
        <w:t xml:space="preserve"> in-house</w:t>
      </w:r>
      <w:r w:rsidR="00AB2D8C">
        <w:rPr>
          <w:szCs w:val="22"/>
        </w:rPr>
        <w:t>,</w:t>
      </w:r>
      <w:r w:rsidR="00263691" w:rsidRPr="00527900">
        <w:rPr>
          <w:szCs w:val="22"/>
        </w:rPr>
        <w:t xml:space="preserve"> updated propagation software</w:t>
      </w:r>
      <w:r w:rsidR="00263691">
        <w:rPr>
          <w:szCs w:val="22"/>
        </w:rPr>
        <w:t xml:space="preserve"> </w:t>
      </w:r>
      <w:r w:rsidR="00E90182">
        <w:rPr>
          <w:szCs w:val="22"/>
        </w:rPr>
        <w:t xml:space="preserve">program </w:t>
      </w:r>
      <w:r w:rsidR="00263691">
        <w:rPr>
          <w:szCs w:val="22"/>
        </w:rPr>
        <w:t xml:space="preserve">that </w:t>
      </w:r>
      <w:r w:rsidR="00E90182">
        <w:rPr>
          <w:szCs w:val="22"/>
        </w:rPr>
        <w:t xml:space="preserve">would </w:t>
      </w:r>
      <w:r w:rsidR="00263691">
        <w:rPr>
          <w:szCs w:val="22"/>
        </w:rPr>
        <w:t>satisfy need</w:t>
      </w:r>
      <w:r w:rsidR="00440C2E">
        <w:rPr>
          <w:szCs w:val="22"/>
        </w:rPr>
        <w:t>s</w:t>
      </w:r>
      <w:r w:rsidR="00263691">
        <w:rPr>
          <w:szCs w:val="22"/>
        </w:rPr>
        <w:t xml:space="preserve"> </w:t>
      </w:r>
      <w:r w:rsidR="00EC4766">
        <w:rPr>
          <w:szCs w:val="22"/>
        </w:rPr>
        <w:t>for accurate and reliable orbital prediction</w:t>
      </w:r>
      <w:r w:rsidR="001B75A0" w:rsidRPr="00527900">
        <w:rPr>
          <w:szCs w:val="22"/>
        </w:rPr>
        <w:t xml:space="preserve">. </w:t>
      </w:r>
    </w:p>
    <w:p w:rsidR="00263691" w:rsidRPr="00527900" w:rsidRDefault="00263691" w:rsidP="008F528D">
      <w:pPr>
        <w:spacing w:after="0"/>
        <w:rPr>
          <w:szCs w:val="22"/>
        </w:rPr>
      </w:pPr>
    </w:p>
    <w:p w:rsidR="004243E5" w:rsidRPr="00527900" w:rsidRDefault="00E2655B" w:rsidP="0077644A">
      <w:pPr>
        <w:pStyle w:val="Heading1"/>
      </w:pPr>
      <w:r w:rsidRPr="00527900">
        <w:t>S</w:t>
      </w:r>
      <w:r w:rsidR="004243E5" w:rsidRPr="00527900">
        <w:t xml:space="preserve">atellite </w:t>
      </w:r>
      <w:r w:rsidRPr="00527900">
        <w:t>Communication and t</w:t>
      </w:r>
      <w:r w:rsidR="004243E5" w:rsidRPr="00527900">
        <w:t xml:space="preserve">he </w:t>
      </w:r>
      <w:r w:rsidRPr="00527900">
        <w:t>R</w:t>
      </w:r>
      <w:r w:rsidR="004243E5" w:rsidRPr="00527900">
        <w:t xml:space="preserve">ole of SGP4 </w:t>
      </w:r>
    </w:p>
    <w:p w:rsidR="00C510B6" w:rsidRPr="00527900" w:rsidRDefault="00C510B6" w:rsidP="008F3398">
      <w:pPr>
        <w:spacing w:after="0" w:line="240" w:lineRule="auto"/>
        <w:rPr>
          <w:szCs w:val="22"/>
        </w:rPr>
      </w:pPr>
    </w:p>
    <w:p w:rsidR="001B75A0" w:rsidRPr="00527900" w:rsidRDefault="00440C2E" w:rsidP="00FA0E7C">
      <w:pPr>
        <w:rPr>
          <w:szCs w:val="22"/>
        </w:rPr>
      </w:pPr>
      <w:r>
        <w:rPr>
          <w:szCs w:val="22"/>
        </w:rPr>
        <w:t>S</w:t>
      </w:r>
      <w:r w:rsidRPr="00527900">
        <w:rPr>
          <w:szCs w:val="22"/>
        </w:rPr>
        <w:t xml:space="preserve">atellite orbital propagation </w:t>
      </w:r>
      <w:r>
        <w:rPr>
          <w:szCs w:val="22"/>
        </w:rPr>
        <w:t xml:space="preserve">is based on </w:t>
      </w:r>
      <w:r w:rsidRPr="00527900">
        <w:rPr>
          <w:szCs w:val="22"/>
        </w:rPr>
        <w:t>Keplerian orbit elements</w:t>
      </w:r>
      <w:r w:rsidR="00403310" w:rsidRPr="00527900">
        <w:rPr>
          <w:szCs w:val="22"/>
        </w:rPr>
        <w:t xml:space="preserve">, as shown in Figure </w:t>
      </w:r>
      <w:r w:rsidR="00901D6E">
        <w:rPr>
          <w:szCs w:val="22"/>
        </w:rPr>
        <w:t>3</w:t>
      </w:r>
      <w:r w:rsidR="001B75A0" w:rsidRPr="00527900">
        <w:rPr>
          <w:szCs w:val="22"/>
        </w:rPr>
        <w:t>. These orbit characteristics define the orbital orientation, shape,</w:t>
      </w:r>
      <w:r w:rsidR="003823AB" w:rsidRPr="00527900">
        <w:rPr>
          <w:szCs w:val="22"/>
        </w:rPr>
        <w:t xml:space="preserve"> </w:t>
      </w:r>
      <w:r>
        <w:rPr>
          <w:szCs w:val="22"/>
        </w:rPr>
        <w:t xml:space="preserve">and </w:t>
      </w:r>
      <w:r w:rsidR="001B75A0" w:rsidRPr="00527900">
        <w:rPr>
          <w:szCs w:val="22"/>
        </w:rPr>
        <w:t xml:space="preserve">speed of orbit </w:t>
      </w:r>
      <w:r>
        <w:rPr>
          <w:szCs w:val="22"/>
        </w:rPr>
        <w:t>as well as</w:t>
      </w:r>
      <w:r w:rsidR="001B75A0" w:rsidRPr="00527900">
        <w:rPr>
          <w:szCs w:val="22"/>
        </w:rPr>
        <w:t xml:space="preserve"> the last known position of the satellite [2]. These can be used to</w:t>
      </w:r>
      <w:r w:rsidR="003823AB" w:rsidRPr="00527900">
        <w:rPr>
          <w:szCs w:val="22"/>
        </w:rPr>
        <w:t xml:space="preserve"> </w:t>
      </w:r>
      <w:r w:rsidR="001B75A0" w:rsidRPr="00527900">
        <w:rPr>
          <w:szCs w:val="22"/>
        </w:rPr>
        <w:t>generate a rough estimation of a satellite’s position; however, such predictions will fail to</w:t>
      </w:r>
      <w:r w:rsidR="003823AB" w:rsidRPr="00527900">
        <w:rPr>
          <w:szCs w:val="22"/>
        </w:rPr>
        <w:t xml:space="preserve"> </w:t>
      </w:r>
      <w:r w:rsidR="001B75A0" w:rsidRPr="00527900">
        <w:rPr>
          <w:szCs w:val="22"/>
        </w:rPr>
        <w:t xml:space="preserve">reflect reality for extended periods due to </w:t>
      </w:r>
      <w:r w:rsidR="00F842DD">
        <w:rPr>
          <w:szCs w:val="22"/>
        </w:rPr>
        <w:t xml:space="preserve">orbital </w:t>
      </w:r>
      <w:r w:rsidR="001B75A0" w:rsidRPr="00527900">
        <w:rPr>
          <w:szCs w:val="22"/>
        </w:rPr>
        <w:t>disturbances, known as perturbations</w:t>
      </w:r>
      <w:r w:rsidR="00F842DD">
        <w:rPr>
          <w:szCs w:val="22"/>
        </w:rPr>
        <w:t xml:space="preserve">, such as </w:t>
      </w:r>
      <w:r w:rsidR="001B75A0" w:rsidRPr="00527900">
        <w:rPr>
          <w:szCs w:val="22"/>
        </w:rPr>
        <w:t>atmospheric drag and lunar gravitational pull. The need for accurate orbital prediction at the dawn of the space age led to the</w:t>
      </w:r>
      <w:r w:rsidR="003823AB" w:rsidRPr="00527900">
        <w:rPr>
          <w:szCs w:val="22"/>
        </w:rPr>
        <w:t xml:space="preserve"> </w:t>
      </w:r>
      <w:r w:rsidR="001B75A0" w:rsidRPr="00527900">
        <w:rPr>
          <w:szCs w:val="22"/>
        </w:rPr>
        <w:t>development of the Simplified General Perturbations model in 1970 [</w:t>
      </w:r>
      <w:r w:rsidR="0041372E" w:rsidRPr="00527900">
        <w:rPr>
          <w:szCs w:val="22"/>
        </w:rPr>
        <w:t>2</w:t>
      </w:r>
      <w:r w:rsidR="001B75A0" w:rsidRPr="00527900">
        <w:rPr>
          <w:szCs w:val="22"/>
        </w:rPr>
        <w:t>]. This model was</w:t>
      </w:r>
      <w:r w:rsidR="003823AB" w:rsidRPr="00527900">
        <w:rPr>
          <w:szCs w:val="22"/>
        </w:rPr>
        <w:t xml:space="preserve"> </w:t>
      </w:r>
      <w:r w:rsidR="001B75A0" w:rsidRPr="00527900">
        <w:rPr>
          <w:szCs w:val="22"/>
        </w:rPr>
        <w:t xml:space="preserve">later improved </w:t>
      </w:r>
      <w:r w:rsidR="00D806E6">
        <w:rPr>
          <w:szCs w:val="22"/>
        </w:rPr>
        <w:t>with the advent of the</w:t>
      </w:r>
      <w:r w:rsidR="00D806E6" w:rsidRPr="00527900">
        <w:rPr>
          <w:szCs w:val="22"/>
        </w:rPr>
        <w:t xml:space="preserve"> </w:t>
      </w:r>
      <w:r w:rsidR="001B75A0" w:rsidRPr="00527900">
        <w:rPr>
          <w:szCs w:val="22"/>
        </w:rPr>
        <w:t xml:space="preserve">Simplified General Perturbations model 4 (SGP4) in 1980. </w:t>
      </w:r>
      <w:r w:rsidR="00F842DD">
        <w:rPr>
          <w:szCs w:val="22"/>
        </w:rPr>
        <w:t>Although t</w:t>
      </w:r>
      <w:r w:rsidR="001B75A0" w:rsidRPr="00527900">
        <w:rPr>
          <w:szCs w:val="22"/>
        </w:rPr>
        <w:t>his</w:t>
      </w:r>
      <w:r w:rsidR="003823AB" w:rsidRPr="00527900">
        <w:rPr>
          <w:szCs w:val="22"/>
        </w:rPr>
        <w:t xml:space="preserve"> </w:t>
      </w:r>
      <w:r w:rsidR="001B75A0" w:rsidRPr="00527900">
        <w:rPr>
          <w:szCs w:val="22"/>
        </w:rPr>
        <w:t xml:space="preserve">new model is thought to be as close as possible to </w:t>
      </w:r>
      <w:r w:rsidR="004254B3" w:rsidRPr="00527900">
        <w:rPr>
          <w:szCs w:val="22"/>
        </w:rPr>
        <w:t xml:space="preserve">orbital models </w:t>
      </w:r>
      <w:r w:rsidR="001B75A0" w:rsidRPr="00527900">
        <w:rPr>
          <w:szCs w:val="22"/>
        </w:rPr>
        <w:t>curr</w:t>
      </w:r>
      <w:r w:rsidR="00F6674C" w:rsidRPr="00527900">
        <w:rPr>
          <w:szCs w:val="22"/>
        </w:rPr>
        <w:t xml:space="preserve">ently used </w:t>
      </w:r>
      <w:r w:rsidR="004254B3">
        <w:rPr>
          <w:szCs w:val="22"/>
        </w:rPr>
        <w:t xml:space="preserve">by </w:t>
      </w:r>
      <w:r w:rsidR="00F6674C" w:rsidRPr="00527900">
        <w:rPr>
          <w:szCs w:val="22"/>
        </w:rPr>
        <w:t>NORAD</w:t>
      </w:r>
      <w:r w:rsidR="004254B3">
        <w:rPr>
          <w:szCs w:val="22"/>
        </w:rPr>
        <w:t>, the North American Aerospace Defense Command</w:t>
      </w:r>
      <w:r w:rsidR="00F6674C" w:rsidRPr="00527900">
        <w:rPr>
          <w:szCs w:val="22"/>
        </w:rPr>
        <w:t xml:space="preserve"> </w:t>
      </w:r>
      <w:r w:rsidR="00F675F1" w:rsidRPr="00527900">
        <w:rPr>
          <w:szCs w:val="22"/>
        </w:rPr>
        <w:t>[2]</w:t>
      </w:r>
      <w:r w:rsidR="00F842DD">
        <w:rPr>
          <w:szCs w:val="22"/>
        </w:rPr>
        <w:t>, several limitations must be overcome</w:t>
      </w:r>
      <w:r w:rsidR="001B75A0" w:rsidRPr="00527900">
        <w:rPr>
          <w:szCs w:val="22"/>
        </w:rPr>
        <w:t xml:space="preserve"> to</w:t>
      </w:r>
      <w:r w:rsidR="003823AB" w:rsidRPr="00527900">
        <w:rPr>
          <w:szCs w:val="22"/>
        </w:rPr>
        <w:t xml:space="preserve"> </w:t>
      </w:r>
      <w:r w:rsidR="001B75A0" w:rsidRPr="00527900">
        <w:rPr>
          <w:szCs w:val="22"/>
        </w:rPr>
        <w:t xml:space="preserve">obtain an operationally reliable orbital propagation model. </w:t>
      </w:r>
    </w:p>
    <w:p w:rsidR="00A12365" w:rsidRPr="00527900" w:rsidRDefault="00A12365" w:rsidP="00F73A3F">
      <w:pPr>
        <w:spacing w:after="0" w:line="240" w:lineRule="auto"/>
        <w:rPr>
          <w:szCs w:val="22"/>
        </w:rPr>
      </w:pPr>
    </w:p>
    <w:tbl>
      <w:tblPr>
        <w:tblStyle w:val="TableGrid"/>
        <w:tblW w:w="0" w:type="auto"/>
        <w:jc w:val="center"/>
        <w:tblInd w:w="743" w:type="dxa"/>
        <w:tblLook w:val="04A0"/>
      </w:tblPr>
      <w:tblGrid>
        <w:gridCol w:w="7829"/>
      </w:tblGrid>
      <w:tr w:rsidR="00A12365" w:rsidRPr="00527900" w:rsidTr="00D00F1F">
        <w:trPr>
          <w:jc w:val="center"/>
        </w:trPr>
        <w:tc>
          <w:tcPr>
            <w:tcW w:w="7829" w:type="dxa"/>
          </w:tcPr>
          <w:p w:rsidR="00D00F1F" w:rsidRDefault="00D00F1F" w:rsidP="00A12365">
            <w:pPr>
              <w:spacing w:after="0" w:line="240" w:lineRule="auto"/>
              <w:jc w:val="center"/>
              <w:rPr>
                <w:szCs w:val="22"/>
              </w:rPr>
            </w:pPr>
          </w:p>
          <w:p w:rsidR="00A12365" w:rsidRPr="00527900" w:rsidRDefault="00A12365" w:rsidP="00A12365">
            <w:pPr>
              <w:spacing w:after="0" w:line="240" w:lineRule="auto"/>
              <w:jc w:val="center"/>
              <w:rPr>
                <w:szCs w:val="22"/>
              </w:rPr>
            </w:pPr>
            <w:r w:rsidRPr="00527900">
              <w:rPr>
                <w:noProof/>
                <w:szCs w:val="22"/>
              </w:rPr>
              <w:drawing>
                <wp:inline distT="0" distB="0" distL="0" distR="0">
                  <wp:extent cx="2838249" cy="2543974"/>
                  <wp:effectExtent l="19050" t="0" r="201" b="0"/>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srcRect/>
                          <a:stretch>
                            <a:fillRect/>
                          </a:stretch>
                        </pic:blipFill>
                        <pic:spPr bwMode="auto">
                          <a:xfrm>
                            <a:off x="0" y="0"/>
                            <a:ext cx="2838937" cy="2544591"/>
                          </a:xfrm>
                          <a:prstGeom prst="rect">
                            <a:avLst/>
                          </a:prstGeom>
                          <a:noFill/>
                          <a:ln w="9525">
                            <a:noFill/>
                            <a:miter lim="800000"/>
                            <a:headEnd/>
                            <a:tailEnd/>
                          </a:ln>
                        </pic:spPr>
                      </pic:pic>
                    </a:graphicData>
                  </a:graphic>
                </wp:inline>
              </w:drawing>
            </w:r>
          </w:p>
          <w:p w:rsidR="00A12365" w:rsidRPr="00527900" w:rsidRDefault="00A12365" w:rsidP="00901D6E">
            <w:pPr>
              <w:spacing w:after="0"/>
              <w:jc w:val="center"/>
              <w:rPr>
                <w:szCs w:val="22"/>
              </w:rPr>
            </w:pPr>
            <w:r w:rsidRPr="00527900">
              <w:rPr>
                <w:b/>
                <w:sz w:val="18"/>
                <w:szCs w:val="18"/>
              </w:rPr>
              <w:t xml:space="preserve">Figure </w:t>
            </w:r>
            <w:r w:rsidR="00901D6E">
              <w:rPr>
                <w:b/>
                <w:sz w:val="18"/>
                <w:szCs w:val="18"/>
              </w:rPr>
              <w:t xml:space="preserve">3 </w:t>
            </w:r>
            <w:r w:rsidRPr="00527900">
              <w:rPr>
                <w:b/>
                <w:sz w:val="18"/>
                <w:szCs w:val="18"/>
              </w:rPr>
              <w:t>- Keplerian orbit elements, the </w:t>
            </w:r>
            <w:hyperlink r:id="rId17" w:tooltip="Orbital plane (astronomy)" w:history="1">
              <w:r w:rsidRPr="00527900">
                <w:rPr>
                  <w:b/>
                  <w:sz w:val="18"/>
                  <w:szCs w:val="18"/>
                </w:rPr>
                <w:t>orbital plane</w:t>
              </w:r>
            </w:hyperlink>
            <w:r w:rsidRPr="00527900">
              <w:rPr>
                <w:b/>
                <w:sz w:val="18"/>
                <w:szCs w:val="18"/>
              </w:rPr>
              <w:t> (yellow) intersects a reference plane (gray). For earth-orbiting satellites, the reference plane is usually the Earth's equatorial plane</w:t>
            </w:r>
            <w:r w:rsidR="00245456">
              <w:rPr>
                <w:b/>
                <w:sz w:val="18"/>
                <w:szCs w:val="18"/>
              </w:rPr>
              <w:t xml:space="preserve"> [1]</w:t>
            </w:r>
            <w:r w:rsidRPr="00527900">
              <w:rPr>
                <w:b/>
                <w:sz w:val="18"/>
                <w:szCs w:val="18"/>
              </w:rPr>
              <w:t>.</w:t>
            </w:r>
          </w:p>
        </w:tc>
      </w:tr>
    </w:tbl>
    <w:p w:rsidR="00D22EAA" w:rsidRPr="00527900" w:rsidRDefault="00D22EAA" w:rsidP="008F528D">
      <w:pPr>
        <w:spacing w:after="0"/>
        <w:rPr>
          <w:szCs w:val="22"/>
        </w:rPr>
      </w:pPr>
    </w:p>
    <w:p w:rsidR="001B75A0" w:rsidRPr="00527900" w:rsidRDefault="001B75A0" w:rsidP="00FA0E7C">
      <w:pPr>
        <w:rPr>
          <w:szCs w:val="22"/>
        </w:rPr>
      </w:pPr>
      <w:r w:rsidRPr="00527900">
        <w:rPr>
          <w:szCs w:val="22"/>
        </w:rPr>
        <w:t xml:space="preserve">The basic form of SGP4 propagation uses an input file known as </w:t>
      </w:r>
      <w:r w:rsidR="00D806E6">
        <w:rPr>
          <w:szCs w:val="22"/>
        </w:rPr>
        <w:t>the</w:t>
      </w:r>
      <w:r w:rsidR="00D806E6" w:rsidRPr="00527900">
        <w:rPr>
          <w:szCs w:val="22"/>
        </w:rPr>
        <w:t xml:space="preserve"> </w:t>
      </w:r>
      <w:r w:rsidRPr="00527900">
        <w:rPr>
          <w:szCs w:val="22"/>
        </w:rPr>
        <w:t>Two Line</w:t>
      </w:r>
      <w:r w:rsidR="003823AB" w:rsidRPr="00527900">
        <w:rPr>
          <w:szCs w:val="22"/>
        </w:rPr>
        <w:t xml:space="preserve"> </w:t>
      </w:r>
      <w:r w:rsidRPr="00527900">
        <w:rPr>
          <w:szCs w:val="22"/>
        </w:rPr>
        <w:t>Elements (TLE). These two lines contain the Keplerian elements information pertaining</w:t>
      </w:r>
      <w:r w:rsidR="003823AB" w:rsidRPr="00527900">
        <w:rPr>
          <w:szCs w:val="22"/>
        </w:rPr>
        <w:t xml:space="preserve"> </w:t>
      </w:r>
      <w:r w:rsidRPr="00527900">
        <w:rPr>
          <w:szCs w:val="22"/>
        </w:rPr>
        <w:t>to the satellite</w:t>
      </w:r>
      <w:r w:rsidR="004254B3">
        <w:rPr>
          <w:szCs w:val="22"/>
        </w:rPr>
        <w:t>,</w:t>
      </w:r>
      <w:r w:rsidRPr="00527900">
        <w:rPr>
          <w:szCs w:val="22"/>
        </w:rPr>
        <w:t xml:space="preserve"> along with identification and time</w:t>
      </w:r>
      <w:r w:rsidR="004254B3">
        <w:rPr>
          <w:szCs w:val="22"/>
        </w:rPr>
        <w:t xml:space="preserve"> data</w:t>
      </w:r>
      <w:r w:rsidRPr="00527900">
        <w:rPr>
          <w:szCs w:val="22"/>
        </w:rPr>
        <w:t>. This format was specified by NORAD</w:t>
      </w:r>
      <w:r w:rsidR="003823AB" w:rsidRPr="00527900">
        <w:rPr>
          <w:szCs w:val="22"/>
        </w:rPr>
        <w:t xml:space="preserve"> </w:t>
      </w:r>
      <w:r w:rsidRPr="00527900">
        <w:rPr>
          <w:szCs w:val="22"/>
        </w:rPr>
        <w:t>and continues to be used today. The details pertaining to the exact format are presented in</w:t>
      </w:r>
      <w:r w:rsidR="003823AB" w:rsidRPr="00527900">
        <w:rPr>
          <w:szCs w:val="22"/>
        </w:rPr>
        <w:t xml:space="preserve"> </w:t>
      </w:r>
      <w:r w:rsidRPr="00527900">
        <w:rPr>
          <w:szCs w:val="22"/>
        </w:rPr>
        <w:t xml:space="preserve">Appendix A. An example is presented in Figure </w:t>
      </w:r>
      <w:r w:rsidR="00901D6E">
        <w:rPr>
          <w:szCs w:val="22"/>
        </w:rPr>
        <w:t>4</w:t>
      </w:r>
      <w:r w:rsidRPr="00527900">
        <w:rPr>
          <w:szCs w:val="22"/>
        </w:rPr>
        <w:t>.</w:t>
      </w:r>
    </w:p>
    <w:p w:rsidR="00525A23" w:rsidRPr="00527900" w:rsidRDefault="00E2655B" w:rsidP="007C55B5">
      <w:pPr>
        <w:spacing w:after="0" w:line="240" w:lineRule="auto"/>
        <w:jc w:val="center"/>
        <w:rPr>
          <w:sz w:val="24"/>
        </w:rPr>
      </w:pPr>
      <w:r w:rsidRPr="00527900">
        <w:rPr>
          <w:noProof/>
          <w:sz w:val="24"/>
        </w:rPr>
        <w:drawing>
          <wp:inline distT="0" distB="0" distL="0" distR="0">
            <wp:extent cx="5551805" cy="56896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5551805" cy="568960"/>
                    </a:xfrm>
                    <a:prstGeom prst="rect">
                      <a:avLst/>
                    </a:prstGeom>
                    <a:noFill/>
                    <a:ln w="9525">
                      <a:noFill/>
                      <a:miter lim="800000"/>
                      <a:headEnd/>
                      <a:tailEnd/>
                    </a:ln>
                  </pic:spPr>
                </pic:pic>
              </a:graphicData>
            </a:graphic>
          </wp:inline>
        </w:drawing>
      </w:r>
    </w:p>
    <w:p w:rsidR="00E2655B" w:rsidRPr="00527900" w:rsidRDefault="00E2655B" w:rsidP="00E2655B">
      <w:pPr>
        <w:spacing w:after="0"/>
        <w:jc w:val="center"/>
        <w:rPr>
          <w:b/>
          <w:bCs/>
          <w:sz w:val="18"/>
          <w:szCs w:val="18"/>
        </w:rPr>
      </w:pPr>
      <w:r w:rsidRPr="00527900">
        <w:rPr>
          <w:b/>
          <w:bCs/>
          <w:sz w:val="18"/>
          <w:szCs w:val="18"/>
        </w:rPr>
        <w:t xml:space="preserve">Figure </w:t>
      </w:r>
      <w:r w:rsidR="00901D6E">
        <w:rPr>
          <w:b/>
          <w:bCs/>
          <w:sz w:val="18"/>
          <w:szCs w:val="18"/>
        </w:rPr>
        <w:t>4</w:t>
      </w:r>
      <w:r w:rsidRPr="00527900">
        <w:rPr>
          <w:b/>
          <w:bCs/>
          <w:sz w:val="18"/>
          <w:szCs w:val="18"/>
        </w:rPr>
        <w:t>: Sample TLE for Radarsat-1</w:t>
      </w:r>
    </w:p>
    <w:p w:rsidR="00E2655B" w:rsidRPr="00527900" w:rsidRDefault="00E2655B" w:rsidP="00D9182E">
      <w:pPr>
        <w:spacing w:after="0" w:line="240" w:lineRule="auto"/>
        <w:rPr>
          <w:sz w:val="24"/>
        </w:rPr>
      </w:pPr>
    </w:p>
    <w:p w:rsidR="00F32A28" w:rsidRPr="00527900" w:rsidRDefault="008966BA" w:rsidP="00D00F1F">
      <w:pPr>
        <w:spacing w:after="0"/>
        <w:rPr>
          <w:szCs w:val="22"/>
        </w:rPr>
      </w:pPr>
      <w:r w:rsidRPr="00527900">
        <w:rPr>
          <w:szCs w:val="22"/>
        </w:rPr>
        <w:t>Once this data is entered into the program, the program is expected to provide the XYZ coordinate and velocity of the s</w:t>
      </w:r>
      <w:r w:rsidR="004254B3">
        <w:rPr>
          <w:szCs w:val="22"/>
        </w:rPr>
        <w:t>atellite</w:t>
      </w:r>
      <w:r w:rsidRPr="00527900">
        <w:rPr>
          <w:szCs w:val="22"/>
        </w:rPr>
        <w:t xml:space="preserve"> for any point in time. In the case of NORAD standard SGP4 propagation, the reference frame for these coordinates is Earth Centered Inertial, True Equator Mean Equinox of the epoch (ECI TEME) [</w:t>
      </w:r>
      <w:r w:rsidR="000650B7">
        <w:rPr>
          <w:szCs w:val="22"/>
        </w:rPr>
        <w:t>3</w:t>
      </w:r>
      <w:r w:rsidRPr="00527900">
        <w:rPr>
          <w:szCs w:val="22"/>
        </w:rPr>
        <w:t>]. Earth Centered Inertial indicates that the coordinates system has (0,0,0) located at the center of the earth and that this coordinate system does not rotate with the earth. True Equator Mean Equinox of the epoch indicates that the coordinates system is oriented such that the Z-axis is pointed from the center of the earth to true north at the epoch time. In addition, the X-axis is pointed from the center of the earth to the point where the earth’s equator intersects the earth</w:t>
      </w:r>
      <w:r w:rsidR="004254B3">
        <w:rPr>
          <w:szCs w:val="22"/>
        </w:rPr>
        <w:t>’s</w:t>
      </w:r>
      <w:r w:rsidRPr="00527900">
        <w:rPr>
          <w:szCs w:val="22"/>
        </w:rPr>
        <w:t xml:space="preserve"> orbital plane around the sun</w:t>
      </w:r>
      <w:r w:rsidR="00D806E6">
        <w:rPr>
          <w:szCs w:val="22"/>
        </w:rPr>
        <w:t>,</w:t>
      </w:r>
      <w:r w:rsidRPr="00527900">
        <w:rPr>
          <w:szCs w:val="22"/>
        </w:rPr>
        <w:t xml:space="preserve"> at the epoch time. </w:t>
      </w:r>
      <w:r w:rsidR="00D806E6">
        <w:rPr>
          <w:szCs w:val="22"/>
        </w:rPr>
        <w:t>For</w:t>
      </w:r>
      <w:r w:rsidR="00D806E6" w:rsidRPr="00527900">
        <w:rPr>
          <w:szCs w:val="22"/>
        </w:rPr>
        <w:t xml:space="preserve"> </w:t>
      </w:r>
      <w:r w:rsidRPr="00527900">
        <w:rPr>
          <w:szCs w:val="22"/>
        </w:rPr>
        <w:t xml:space="preserve">the last two axes, it is important to specify at what epoch, or time, </w:t>
      </w:r>
      <w:r w:rsidR="00D806E6">
        <w:rPr>
          <w:szCs w:val="22"/>
        </w:rPr>
        <w:t>the</w:t>
      </w:r>
      <w:r w:rsidR="00D806E6" w:rsidRPr="00527900">
        <w:rPr>
          <w:szCs w:val="22"/>
        </w:rPr>
        <w:t xml:space="preserve"> </w:t>
      </w:r>
      <w:r w:rsidRPr="00527900">
        <w:rPr>
          <w:szCs w:val="22"/>
        </w:rPr>
        <w:t>coordinate system is generated</w:t>
      </w:r>
      <w:r w:rsidR="00D806E6">
        <w:rPr>
          <w:szCs w:val="22"/>
        </w:rPr>
        <w:t>,</w:t>
      </w:r>
      <w:r w:rsidRPr="00527900">
        <w:rPr>
          <w:szCs w:val="22"/>
        </w:rPr>
        <w:t xml:space="preserve"> because the earth “wobbles” in its orbit, </w:t>
      </w:r>
      <w:r w:rsidR="003D56AE">
        <w:rPr>
          <w:szCs w:val="22"/>
        </w:rPr>
        <w:t xml:space="preserve">which will </w:t>
      </w:r>
      <w:r w:rsidRPr="00527900">
        <w:rPr>
          <w:szCs w:val="22"/>
        </w:rPr>
        <w:t xml:space="preserve">shift this reference frame. This wobble is known as nutation. Lastly, the Y-Axis completes the coordinate system </w:t>
      </w:r>
      <w:r w:rsidR="003D56AE">
        <w:rPr>
          <w:szCs w:val="22"/>
        </w:rPr>
        <w:t xml:space="preserve">and is </w:t>
      </w:r>
      <w:r w:rsidRPr="00527900">
        <w:rPr>
          <w:szCs w:val="22"/>
        </w:rPr>
        <w:t>oriented in the orthogonal direction to the other two axes</w:t>
      </w:r>
      <w:r w:rsidR="00F70E08">
        <w:rPr>
          <w:szCs w:val="22"/>
        </w:rPr>
        <w:t>,</w:t>
      </w:r>
      <w:r w:rsidRPr="00527900">
        <w:rPr>
          <w:szCs w:val="22"/>
        </w:rPr>
        <w:t xml:space="preserve"> following a right hand rule [4], shown in </w:t>
      </w:r>
      <w:r w:rsidRPr="006D03BE">
        <w:rPr>
          <w:color w:val="FF0000"/>
          <w:szCs w:val="22"/>
        </w:rPr>
        <w:t xml:space="preserve">Figure </w:t>
      </w:r>
      <w:r w:rsidR="00901D6E">
        <w:rPr>
          <w:color w:val="FF0000"/>
          <w:szCs w:val="22"/>
        </w:rPr>
        <w:t>5</w:t>
      </w:r>
      <w:r w:rsidRPr="00527900">
        <w:rPr>
          <w:szCs w:val="22"/>
        </w:rPr>
        <w:t>.</w:t>
      </w:r>
    </w:p>
    <w:p w:rsidR="00811CB1" w:rsidRPr="00527900" w:rsidRDefault="00811CB1" w:rsidP="00F73A3F">
      <w:pPr>
        <w:spacing w:after="0" w:line="240" w:lineRule="auto"/>
        <w:rPr>
          <w:szCs w:val="22"/>
        </w:rPr>
      </w:pPr>
    </w:p>
    <w:tbl>
      <w:tblPr>
        <w:tblStyle w:val="TableGrid"/>
        <w:tblW w:w="0" w:type="auto"/>
        <w:tblInd w:w="1188" w:type="dxa"/>
        <w:tblLook w:val="04A0"/>
      </w:tblPr>
      <w:tblGrid>
        <w:gridCol w:w="6750"/>
      </w:tblGrid>
      <w:tr w:rsidR="005E141E" w:rsidRPr="00527900" w:rsidTr="005E141E">
        <w:tc>
          <w:tcPr>
            <w:tcW w:w="6750" w:type="dxa"/>
          </w:tcPr>
          <w:p w:rsidR="005E141E" w:rsidRPr="00527900" w:rsidRDefault="005E141E" w:rsidP="005E141E">
            <w:pPr>
              <w:spacing w:after="0"/>
              <w:jc w:val="center"/>
              <w:rPr>
                <w:szCs w:val="22"/>
              </w:rPr>
            </w:pPr>
          </w:p>
          <w:p w:rsidR="005E141E" w:rsidRPr="00527900" w:rsidRDefault="005E141E" w:rsidP="005E141E">
            <w:pPr>
              <w:spacing w:after="0"/>
              <w:jc w:val="center"/>
              <w:rPr>
                <w:szCs w:val="22"/>
              </w:rPr>
            </w:pPr>
            <w:r w:rsidRPr="00527900">
              <w:rPr>
                <w:noProof/>
                <w:szCs w:val="22"/>
              </w:rPr>
              <w:drawing>
                <wp:inline distT="0" distB="0" distL="0" distR="0">
                  <wp:extent cx="3974452" cy="2489230"/>
                  <wp:effectExtent l="19050" t="0" r="6998"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3977806" cy="2491331"/>
                          </a:xfrm>
                          <a:prstGeom prst="rect">
                            <a:avLst/>
                          </a:prstGeom>
                          <a:noFill/>
                          <a:ln w="9525">
                            <a:noFill/>
                            <a:miter lim="800000"/>
                            <a:headEnd/>
                            <a:tailEnd/>
                          </a:ln>
                        </pic:spPr>
                      </pic:pic>
                    </a:graphicData>
                  </a:graphic>
                </wp:inline>
              </w:drawing>
            </w:r>
          </w:p>
          <w:p w:rsidR="005E141E" w:rsidRPr="00527900" w:rsidRDefault="005E141E" w:rsidP="00901D6E">
            <w:pPr>
              <w:spacing w:after="0"/>
              <w:jc w:val="center"/>
              <w:rPr>
                <w:sz w:val="18"/>
                <w:szCs w:val="18"/>
              </w:rPr>
            </w:pPr>
            <w:r w:rsidRPr="00527900">
              <w:rPr>
                <w:b/>
                <w:bCs/>
                <w:sz w:val="18"/>
                <w:szCs w:val="18"/>
              </w:rPr>
              <w:t xml:space="preserve">Figure </w:t>
            </w:r>
            <w:r w:rsidR="00901D6E">
              <w:rPr>
                <w:b/>
                <w:bCs/>
                <w:sz w:val="18"/>
                <w:szCs w:val="18"/>
              </w:rPr>
              <w:t>5</w:t>
            </w:r>
            <w:r w:rsidRPr="00527900">
              <w:rPr>
                <w:b/>
                <w:bCs/>
                <w:sz w:val="18"/>
                <w:szCs w:val="18"/>
              </w:rPr>
              <w:t>: ECI TEME Reference Frame</w:t>
            </w:r>
            <w:r w:rsidR="00AC4219">
              <w:rPr>
                <w:b/>
                <w:bCs/>
                <w:sz w:val="18"/>
                <w:szCs w:val="18"/>
              </w:rPr>
              <w:t xml:space="preserve"> [1]</w:t>
            </w:r>
          </w:p>
        </w:tc>
      </w:tr>
    </w:tbl>
    <w:p w:rsidR="005E141E" w:rsidRPr="00527900" w:rsidRDefault="005E141E" w:rsidP="00F73A3F">
      <w:pPr>
        <w:spacing w:after="0" w:line="240" w:lineRule="auto"/>
        <w:rPr>
          <w:szCs w:val="22"/>
        </w:rPr>
      </w:pPr>
    </w:p>
    <w:p w:rsidR="00EA2577" w:rsidRPr="00527900" w:rsidRDefault="00C37BF5" w:rsidP="00BA297B">
      <w:pPr>
        <w:spacing w:after="0"/>
        <w:rPr>
          <w:szCs w:val="22"/>
        </w:rPr>
      </w:pPr>
      <w:r w:rsidRPr="00527900">
        <w:rPr>
          <w:szCs w:val="22"/>
        </w:rPr>
        <w:t xml:space="preserve">This data is then used to generate other relevant output, including velocity, antenna angles, latitude, longitude, altitude, and so on.  </w:t>
      </w:r>
      <w:r w:rsidR="00F70E08">
        <w:rPr>
          <w:szCs w:val="22"/>
        </w:rPr>
        <w:t>The o</w:t>
      </w:r>
      <w:r w:rsidRPr="00527900">
        <w:rPr>
          <w:szCs w:val="22"/>
        </w:rPr>
        <w:t xml:space="preserve">utput </w:t>
      </w:r>
      <w:r w:rsidR="00F70E08">
        <w:rPr>
          <w:szCs w:val="22"/>
        </w:rPr>
        <w:t>f</w:t>
      </w:r>
      <w:r w:rsidRPr="00527900">
        <w:rPr>
          <w:szCs w:val="22"/>
        </w:rPr>
        <w:t xml:space="preserve">ormat for </w:t>
      </w:r>
      <w:r w:rsidR="006553EB">
        <w:rPr>
          <w:szCs w:val="22"/>
        </w:rPr>
        <w:t>Pass List and Full Data/Visible Data</w:t>
      </w:r>
      <w:r w:rsidR="006553EB" w:rsidRPr="00527900">
        <w:rPr>
          <w:szCs w:val="22"/>
        </w:rPr>
        <w:t xml:space="preserve"> </w:t>
      </w:r>
      <w:r w:rsidRPr="00527900">
        <w:rPr>
          <w:szCs w:val="22"/>
        </w:rPr>
        <w:t>propagation mode</w:t>
      </w:r>
      <w:r w:rsidR="006553EB">
        <w:rPr>
          <w:szCs w:val="22"/>
        </w:rPr>
        <w:t>s</w:t>
      </w:r>
      <w:r w:rsidR="00901D6E">
        <w:rPr>
          <w:szCs w:val="22"/>
        </w:rPr>
        <w:t xml:space="preserve"> </w:t>
      </w:r>
      <w:r w:rsidR="006553EB">
        <w:rPr>
          <w:szCs w:val="22"/>
        </w:rPr>
        <w:t>are</w:t>
      </w:r>
      <w:r w:rsidR="00901D6E">
        <w:rPr>
          <w:szCs w:val="22"/>
        </w:rPr>
        <w:t xml:space="preserve"> presented in </w:t>
      </w:r>
      <w:r w:rsidR="00901D6E" w:rsidRPr="00527900">
        <w:rPr>
          <w:szCs w:val="22"/>
        </w:rPr>
        <w:t>Appendix B</w:t>
      </w:r>
      <w:r w:rsidRPr="00527900">
        <w:rPr>
          <w:szCs w:val="22"/>
        </w:rPr>
        <w:t>.</w:t>
      </w:r>
    </w:p>
    <w:p w:rsidR="001070AE" w:rsidRPr="00527900" w:rsidRDefault="001070AE" w:rsidP="00BA297B">
      <w:pPr>
        <w:spacing w:after="0"/>
        <w:rPr>
          <w:szCs w:val="22"/>
        </w:rPr>
      </w:pPr>
    </w:p>
    <w:p w:rsidR="00525A23" w:rsidRPr="00527900" w:rsidRDefault="00525A23" w:rsidP="00525A23">
      <w:pPr>
        <w:pStyle w:val="Heading1"/>
      </w:pPr>
      <w:r w:rsidRPr="00527900">
        <w:t xml:space="preserve">Problem description </w:t>
      </w:r>
    </w:p>
    <w:p w:rsidR="00525A23" w:rsidRPr="00527900" w:rsidRDefault="00525A23" w:rsidP="00F738A8">
      <w:pPr>
        <w:spacing w:after="0" w:line="240" w:lineRule="auto"/>
        <w:rPr>
          <w:sz w:val="24"/>
        </w:rPr>
      </w:pPr>
    </w:p>
    <w:p w:rsidR="00477E44" w:rsidRPr="00527900" w:rsidRDefault="005B7658" w:rsidP="00477E44">
      <w:pPr>
        <w:spacing w:after="0"/>
        <w:rPr>
          <w:szCs w:val="22"/>
        </w:rPr>
      </w:pPr>
      <w:r w:rsidRPr="00527900">
        <w:rPr>
          <w:szCs w:val="22"/>
        </w:rPr>
        <w:t xml:space="preserve">TT&amp;C </w:t>
      </w:r>
      <w:r>
        <w:rPr>
          <w:szCs w:val="22"/>
        </w:rPr>
        <w:t xml:space="preserve">engineers noticed </w:t>
      </w:r>
      <w:r w:rsidR="00477E44" w:rsidRPr="00527900">
        <w:rPr>
          <w:szCs w:val="22"/>
        </w:rPr>
        <w:t xml:space="preserve">several </w:t>
      </w:r>
      <w:r w:rsidR="00272A0F">
        <w:rPr>
          <w:szCs w:val="22"/>
        </w:rPr>
        <w:t xml:space="preserve">shortcomings </w:t>
      </w:r>
      <w:r>
        <w:rPr>
          <w:szCs w:val="22"/>
        </w:rPr>
        <w:t>with</w:t>
      </w:r>
      <w:r w:rsidR="00EC4766">
        <w:rPr>
          <w:szCs w:val="22"/>
        </w:rPr>
        <w:t>in</w:t>
      </w:r>
      <w:r>
        <w:rPr>
          <w:szCs w:val="22"/>
        </w:rPr>
        <w:t xml:space="preserve"> </w:t>
      </w:r>
      <w:r w:rsidR="00EC4766">
        <w:rPr>
          <w:szCs w:val="22"/>
        </w:rPr>
        <w:t xml:space="preserve">their </w:t>
      </w:r>
      <w:r>
        <w:rPr>
          <w:szCs w:val="22"/>
        </w:rPr>
        <w:t xml:space="preserve">existing </w:t>
      </w:r>
      <w:r w:rsidRPr="00527900">
        <w:rPr>
          <w:szCs w:val="22"/>
        </w:rPr>
        <w:t>SGP4 propagator</w:t>
      </w:r>
      <w:r w:rsidR="00F33428">
        <w:rPr>
          <w:szCs w:val="22"/>
        </w:rPr>
        <w:t xml:space="preserve"> software</w:t>
      </w:r>
      <w:r>
        <w:rPr>
          <w:szCs w:val="22"/>
        </w:rPr>
        <w:t>,</w:t>
      </w:r>
      <w:r w:rsidRPr="00527900">
        <w:rPr>
          <w:szCs w:val="22"/>
        </w:rPr>
        <w:t xml:space="preserve"> written as an ActiveX</w:t>
      </w:r>
      <w:r w:rsidRPr="005B7658">
        <w:rPr>
          <w:szCs w:val="22"/>
        </w:rPr>
        <w:t>™ library</w:t>
      </w:r>
      <w:r w:rsidR="00477E44" w:rsidRPr="00527900">
        <w:rPr>
          <w:szCs w:val="22"/>
        </w:rPr>
        <w:t>.</w:t>
      </w:r>
      <w:r>
        <w:rPr>
          <w:szCs w:val="22"/>
        </w:rPr>
        <w:t xml:space="preserve"> </w:t>
      </w:r>
      <w:r w:rsidR="00EC4766">
        <w:t>One of the primary problems was that the source code for the library was unavailable, which restricted the team from customizing the software, adding key new features, to meet the needs of the TT&amp;C division.</w:t>
      </w:r>
      <w:r w:rsidR="00455AE0">
        <w:rPr>
          <w:szCs w:val="22"/>
        </w:rPr>
        <w:t xml:space="preserve"> </w:t>
      </w:r>
      <w:r w:rsidRPr="00527900">
        <w:rPr>
          <w:szCs w:val="22"/>
        </w:rPr>
        <w:t>In addition</w:t>
      </w:r>
      <w:r>
        <w:rPr>
          <w:szCs w:val="22"/>
        </w:rPr>
        <w:t>,</w:t>
      </w:r>
      <w:r w:rsidR="00477E44" w:rsidRPr="00527900">
        <w:rPr>
          <w:szCs w:val="22"/>
        </w:rPr>
        <w:t xml:space="preserve"> the library was a purchased product, leading to recurring licensing fees for the department. </w:t>
      </w:r>
      <w:r w:rsidR="00F33428">
        <w:rPr>
          <w:szCs w:val="22"/>
        </w:rPr>
        <w:t>Furthermore</w:t>
      </w:r>
      <w:r w:rsidR="00477E44" w:rsidRPr="00527900">
        <w:rPr>
          <w:szCs w:val="22"/>
        </w:rPr>
        <w:t>, the code did not respond well to being called by multiple programs at the same time. Lastly, the code was outdated and did not reflect the changes suggested by Revisiting Spacetrack Report #3 [2]</w:t>
      </w:r>
      <w:r w:rsidR="00C17601">
        <w:rPr>
          <w:szCs w:val="22"/>
        </w:rPr>
        <w:t>, which outlines the most</w:t>
      </w:r>
      <w:r w:rsidR="00641167">
        <w:rPr>
          <w:szCs w:val="22"/>
        </w:rPr>
        <w:t xml:space="preserve"> current standards and formats for propagator software</w:t>
      </w:r>
      <w:r w:rsidR="00C17601">
        <w:rPr>
          <w:szCs w:val="22"/>
        </w:rPr>
        <w:t xml:space="preserve"> code</w:t>
      </w:r>
      <w:r w:rsidR="00477E44" w:rsidRPr="00527900">
        <w:rPr>
          <w:szCs w:val="22"/>
        </w:rPr>
        <w:t xml:space="preserve">. </w:t>
      </w:r>
      <w:r w:rsidR="00232BAE" w:rsidRPr="00527900">
        <w:rPr>
          <w:szCs w:val="22"/>
        </w:rPr>
        <w:t>Therefore</w:t>
      </w:r>
      <w:r w:rsidR="00EE7DF6">
        <w:rPr>
          <w:szCs w:val="22"/>
        </w:rPr>
        <w:t>, the team decided to develop</w:t>
      </w:r>
      <w:r w:rsidR="00232BAE" w:rsidRPr="00527900">
        <w:rPr>
          <w:szCs w:val="22"/>
        </w:rPr>
        <w:t xml:space="preserve"> </w:t>
      </w:r>
      <w:r w:rsidR="00EE7DF6">
        <w:rPr>
          <w:szCs w:val="22"/>
        </w:rPr>
        <w:t xml:space="preserve">a </w:t>
      </w:r>
      <w:r w:rsidR="00232BAE" w:rsidRPr="00527900">
        <w:rPr>
          <w:szCs w:val="22"/>
        </w:rPr>
        <w:t xml:space="preserve">new </w:t>
      </w:r>
      <w:r w:rsidR="00EE7DF6">
        <w:rPr>
          <w:szCs w:val="22"/>
        </w:rPr>
        <w:t xml:space="preserve">in-house orbital modeling </w:t>
      </w:r>
      <w:r w:rsidR="00232BAE" w:rsidRPr="00527900">
        <w:rPr>
          <w:szCs w:val="22"/>
        </w:rPr>
        <w:t xml:space="preserve">software </w:t>
      </w:r>
      <w:r w:rsidR="00EE7DF6">
        <w:rPr>
          <w:szCs w:val="22"/>
        </w:rPr>
        <w:t xml:space="preserve">package </w:t>
      </w:r>
      <w:r w:rsidR="00EE7DF6" w:rsidRPr="00527900">
        <w:rPr>
          <w:szCs w:val="22"/>
        </w:rPr>
        <w:t xml:space="preserve">based on the source code and findings in the </w:t>
      </w:r>
      <w:r w:rsidR="00641167">
        <w:rPr>
          <w:szCs w:val="22"/>
        </w:rPr>
        <w:t>report</w:t>
      </w:r>
      <w:r w:rsidR="00232BAE" w:rsidRPr="00527900">
        <w:rPr>
          <w:szCs w:val="22"/>
        </w:rPr>
        <w:t xml:space="preserve">. </w:t>
      </w:r>
      <w:r w:rsidR="00641167">
        <w:rPr>
          <w:szCs w:val="22"/>
        </w:rPr>
        <w:t xml:space="preserve">During the validation process, </w:t>
      </w:r>
      <w:r w:rsidR="000D7BB6">
        <w:rPr>
          <w:szCs w:val="22"/>
        </w:rPr>
        <w:t xml:space="preserve">prediction results generated by </w:t>
      </w:r>
      <w:r w:rsidR="00641167">
        <w:rPr>
          <w:szCs w:val="22"/>
        </w:rPr>
        <w:t>t</w:t>
      </w:r>
      <w:r w:rsidR="00232BAE" w:rsidRPr="00527900">
        <w:rPr>
          <w:szCs w:val="22"/>
        </w:rPr>
        <w:t>he new</w:t>
      </w:r>
      <w:r w:rsidR="00477E44" w:rsidRPr="00527900">
        <w:rPr>
          <w:szCs w:val="22"/>
        </w:rPr>
        <w:t xml:space="preserve"> </w:t>
      </w:r>
      <w:r w:rsidR="00306BAE" w:rsidRPr="00527900">
        <w:rPr>
          <w:szCs w:val="22"/>
        </w:rPr>
        <w:t xml:space="preserve">propagator </w:t>
      </w:r>
      <w:r w:rsidR="00232BAE" w:rsidRPr="00527900">
        <w:rPr>
          <w:szCs w:val="22"/>
        </w:rPr>
        <w:t>program</w:t>
      </w:r>
      <w:r w:rsidR="00F33428">
        <w:rPr>
          <w:szCs w:val="22"/>
        </w:rPr>
        <w:t>,</w:t>
      </w:r>
      <w:r w:rsidR="00F33428" w:rsidRPr="00F33428">
        <w:rPr>
          <w:szCs w:val="22"/>
        </w:rPr>
        <w:t xml:space="preserve"> </w:t>
      </w:r>
      <w:r w:rsidR="00F33428">
        <w:rPr>
          <w:szCs w:val="22"/>
        </w:rPr>
        <w:t xml:space="preserve">to be named </w:t>
      </w:r>
      <w:r w:rsidR="00F33428" w:rsidRPr="00527900">
        <w:rPr>
          <w:szCs w:val="22"/>
        </w:rPr>
        <w:t>IVB SGP4,</w:t>
      </w:r>
      <w:r w:rsidR="00232BAE" w:rsidRPr="00527900">
        <w:rPr>
          <w:szCs w:val="22"/>
        </w:rPr>
        <w:t xml:space="preserve"> </w:t>
      </w:r>
      <w:r w:rsidR="00C17601">
        <w:rPr>
          <w:szCs w:val="22"/>
        </w:rPr>
        <w:t>w</w:t>
      </w:r>
      <w:r w:rsidR="000D7BB6">
        <w:rPr>
          <w:szCs w:val="22"/>
        </w:rPr>
        <w:t>ere</w:t>
      </w:r>
      <w:r w:rsidR="00477E44" w:rsidRPr="00527900">
        <w:rPr>
          <w:szCs w:val="22"/>
        </w:rPr>
        <w:t xml:space="preserve"> compared to results obtained </w:t>
      </w:r>
      <w:r w:rsidR="000D7BB6">
        <w:rPr>
          <w:szCs w:val="22"/>
        </w:rPr>
        <w:t>from</w:t>
      </w:r>
      <w:r w:rsidR="00477E44" w:rsidRPr="00527900">
        <w:rPr>
          <w:szCs w:val="22"/>
        </w:rPr>
        <w:t xml:space="preserve"> </w:t>
      </w:r>
      <w:r w:rsidR="00641167">
        <w:rPr>
          <w:szCs w:val="22"/>
        </w:rPr>
        <w:t xml:space="preserve">both </w:t>
      </w:r>
      <w:r w:rsidR="00477E44" w:rsidRPr="00527900">
        <w:rPr>
          <w:szCs w:val="22"/>
        </w:rPr>
        <w:t>ActiveX™ (</w:t>
      </w:r>
      <w:r w:rsidR="00641167">
        <w:rPr>
          <w:szCs w:val="22"/>
        </w:rPr>
        <w:t xml:space="preserve">the original </w:t>
      </w:r>
      <w:r w:rsidR="00477E44" w:rsidRPr="00527900">
        <w:rPr>
          <w:szCs w:val="22"/>
        </w:rPr>
        <w:t>SGP4</w:t>
      </w:r>
      <w:r w:rsidR="00641167">
        <w:rPr>
          <w:szCs w:val="22"/>
        </w:rPr>
        <w:t xml:space="preserve"> program</w:t>
      </w:r>
      <w:r w:rsidR="00477E44" w:rsidRPr="00527900">
        <w:rPr>
          <w:szCs w:val="22"/>
        </w:rPr>
        <w:t xml:space="preserve">) and STK™. STK™ is a professional propagation program that is used by the </w:t>
      </w:r>
      <w:r w:rsidR="00EE7DF6">
        <w:rPr>
          <w:szCs w:val="22"/>
        </w:rPr>
        <w:t xml:space="preserve">CSA </w:t>
      </w:r>
      <w:r w:rsidR="00477E44" w:rsidRPr="00527900">
        <w:rPr>
          <w:szCs w:val="22"/>
        </w:rPr>
        <w:t xml:space="preserve">planning department. Lastly, the output </w:t>
      </w:r>
      <w:r w:rsidR="00C17601">
        <w:rPr>
          <w:szCs w:val="22"/>
        </w:rPr>
        <w:t>was</w:t>
      </w:r>
      <w:r w:rsidR="00477E44" w:rsidRPr="00527900">
        <w:rPr>
          <w:szCs w:val="22"/>
        </w:rPr>
        <w:t xml:space="preserve"> </w:t>
      </w:r>
      <w:r w:rsidR="00F70E08">
        <w:rPr>
          <w:szCs w:val="22"/>
        </w:rPr>
        <w:t xml:space="preserve">verified with </w:t>
      </w:r>
      <w:r w:rsidR="00477E44" w:rsidRPr="00527900">
        <w:rPr>
          <w:szCs w:val="22"/>
        </w:rPr>
        <w:t xml:space="preserve">real world pointing angles recorded during a </w:t>
      </w:r>
      <w:r w:rsidR="00F70E08">
        <w:rPr>
          <w:szCs w:val="22"/>
        </w:rPr>
        <w:t xml:space="preserve">physical </w:t>
      </w:r>
      <w:r w:rsidR="00477E44" w:rsidRPr="00527900">
        <w:rPr>
          <w:szCs w:val="22"/>
        </w:rPr>
        <w:t>pass.</w:t>
      </w:r>
    </w:p>
    <w:p w:rsidR="00477E44" w:rsidRPr="00527900" w:rsidRDefault="00477E44" w:rsidP="00DE0380">
      <w:pPr>
        <w:spacing w:after="0"/>
        <w:rPr>
          <w:szCs w:val="22"/>
        </w:rPr>
      </w:pPr>
    </w:p>
    <w:p w:rsidR="003912A1" w:rsidRPr="00527900" w:rsidRDefault="00F33428" w:rsidP="003912A1">
      <w:pPr>
        <w:spacing w:after="0"/>
        <w:rPr>
          <w:szCs w:val="22"/>
        </w:rPr>
      </w:pPr>
      <w:r>
        <w:rPr>
          <w:szCs w:val="22"/>
        </w:rPr>
        <w:t>The new program</w:t>
      </w:r>
      <w:r w:rsidR="00CD1C5A" w:rsidRPr="00527900">
        <w:rPr>
          <w:szCs w:val="22"/>
        </w:rPr>
        <w:t xml:space="preserve"> </w:t>
      </w:r>
      <w:r w:rsidR="000D7BB6">
        <w:rPr>
          <w:szCs w:val="22"/>
        </w:rPr>
        <w:t>was required</w:t>
      </w:r>
      <w:r w:rsidR="00CD1C5A" w:rsidRPr="00527900">
        <w:rPr>
          <w:szCs w:val="22"/>
        </w:rPr>
        <w:t xml:space="preserve"> </w:t>
      </w:r>
      <w:r w:rsidR="003912A1" w:rsidRPr="00527900">
        <w:rPr>
          <w:szCs w:val="22"/>
        </w:rPr>
        <w:t xml:space="preserve">provide an open source, higher accuracy solution to orbital prediction and antenna tracking. </w:t>
      </w:r>
      <w:r w:rsidR="00CD1C5A" w:rsidRPr="00527900">
        <w:rPr>
          <w:szCs w:val="22"/>
        </w:rPr>
        <w:t>It</w:t>
      </w:r>
      <w:r w:rsidR="00641167">
        <w:rPr>
          <w:szCs w:val="22"/>
        </w:rPr>
        <w:t xml:space="preserve"> </w:t>
      </w:r>
      <w:r w:rsidR="000D7BB6">
        <w:rPr>
          <w:szCs w:val="22"/>
        </w:rPr>
        <w:t xml:space="preserve">was </w:t>
      </w:r>
      <w:r w:rsidR="00CD1C5A" w:rsidRPr="00527900">
        <w:rPr>
          <w:szCs w:val="22"/>
        </w:rPr>
        <w:t xml:space="preserve">also required to </w:t>
      </w:r>
      <w:r w:rsidR="00F70E08">
        <w:rPr>
          <w:szCs w:val="22"/>
        </w:rPr>
        <w:t>have</w:t>
      </w:r>
      <w:r w:rsidR="00F70E08" w:rsidRPr="00527900">
        <w:rPr>
          <w:szCs w:val="22"/>
        </w:rPr>
        <w:t xml:space="preserve"> </w:t>
      </w:r>
      <w:r w:rsidR="003912A1" w:rsidRPr="00527900">
        <w:rPr>
          <w:szCs w:val="22"/>
        </w:rPr>
        <w:t>the ability to provide multiple forms of output that are custom tailored to the needs of TT&amp;C</w:t>
      </w:r>
      <w:r w:rsidR="00F70E08">
        <w:rPr>
          <w:szCs w:val="22"/>
        </w:rPr>
        <w:t xml:space="preserve">, </w:t>
      </w:r>
      <w:r w:rsidR="001A7A35">
        <w:rPr>
          <w:szCs w:val="22"/>
        </w:rPr>
        <w:t xml:space="preserve">which would </w:t>
      </w:r>
      <w:r w:rsidR="003912A1" w:rsidRPr="00527900">
        <w:rPr>
          <w:szCs w:val="22"/>
        </w:rPr>
        <w:t xml:space="preserve">allow it to be used in station automation. Station automation is a proposal to convert most of the current manual satellite communication operations to computer-controlled systems. This will free human resources for other, non-repetitive tasks. Therefore, IVB SGP4 </w:t>
      </w:r>
      <w:r>
        <w:rPr>
          <w:szCs w:val="22"/>
        </w:rPr>
        <w:t xml:space="preserve">will </w:t>
      </w:r>
      <w:r w:rsidR="003912A1" w:rsidRPr="00527900">
        <w:rPr>
          <w:szCs w:val="22"/>
        </w:rPr>
        <w:t>play an important role in upgrading current systems and planning for future station automation.</w:t>
      </w:r>
      <w:r>
        <w:rPr>
          <w:szCs w:val="22"/>
        </w:rPr>
        <w:t xml:space="preserve"> </w:t>
      </w:r>
      <w:r w:rsidRPr="00527900">
        <w:rPr>
          <w:szCs w:val="22"/>
        </w:rPr>
        <w:t>After implementation and testing, the new program will replace currently used, commercially purchased libraries that are expensive and to some extent outdated.</w:t>
      </w:r>
    </w:p>
    <w:p w:rsidR="003912A1" w:rsidRPr="00527900" w:rsidRDefault="003912A1" w:rsidP="00805098">
      <w:pPr>
        <w:autoSpaceDE w:val="0"/>
        <w:autoSpaceDN w:val="0"/>
        <w:adjustRightInd w:val="0"/>
        <w:spacing w:after="0" w:line="240" w:lineRule="auto"/>
        <w:jc w:val="left"/>
        <w:rPr>
          <w:sz w:val="24"/>
        </w:rPr>
      </w:pPr>
    </w:p>
    <w:sdt>
      <w:sdtPr>
        <w:rPr>
          <w:b/>
          <w:sz w:val="24"/>
        </w:rPr>
        <w:id w:val="112099893"/>
        <w:docPartObj>
          <w:docPartGallery w:val="Bibliographies"/>
          <w:docPartUnique/>
        </w:docPartObj>
      </w:sdtPr>
      <w:sdtEndPr>
        <w:rPr>
          <w:b w:val="0"/>
        </w:rPr>
      </w:sdtEndPr>
      <w:sdtContent>
        <w:p w:rsidR="00537F5A" w:rsidRPr="00527900" w:rsidRDefault="006F1D75" w:rsidP="00537F5A">
          <w:pPr>
            <w:rPr>
              <w:sz w:val="24"/>
            </w:rPr>
          </w:pPr>
          <w:r w:rsidRPr="00527900">
            <w:rPr>
              <w:b/>
              <w:sz w:val="24"/>
            </w:rPr>
            <w:t>References</w:t>
          </w:r>
        </w:p>
        <w:p w:rsidR="009A7751" w:rsidRPr="00527900" w:rsidRDefault="009A7751" w:rsidP="009A7751">
          <w:pPr>
            <w:spacing w:after="0"/>
            <w:ind w:left="450" w:hanging="450"/>
            <w:rPr>
              <w:szCs w:val="22"/>
            </w:rPr>
          </w:pPr>
          <w:r w:rsidRPr="00527900">
            <w:rPr>
              <w:szCs w:val="22"/>
            </w:rPr>
            <w:t xml:space="preserve">[1] </w:t>
          </w:r>
          <w:r w:rsidRPr="00527900">
            <w:rPr>
              <w:szCs w:val="22"/>
            </w:rPr>
            <w:tab/>
            <w:t>Ilia V. Baranov, “SGP4 Propagation Program Design and Validation”, 1A Work Term Report, Department of Electrical and Software Engineering, University of Waterloo, Waterloo, ON Canada, April 13, 2009</w:t>
          </w:r>
        </w:p>
        <w:p w:rsidR="000F10F9" w:rsidRPr="00527900" w:rsidRDefault="000F10F9" w:rsidP="009A7751">
          <w:pPr>
            <w:spacing w:after="0"/>
            <w:ind w:left="450" w:hanging="450"/>
            <w:rPr>
              <w:szCs w:val="22"/>
            </w:rPr>
          </w:pPr>
        </w:p>
        <w:p w:rsidR="00537F5A" w:rsidRPr="00527900" w:rsidRDefault="00B65C13" w:rsidP="00B65C13">
          <w:pPr>
            <w:autoSpaceDE w:val="0"/>
            <w:autoSpaceDN w:val="0"/>
            <w:adjustRightInd w:val="0"/>
            <w:spacing w:after="0" w:line="240" w:lineRule="auto"/>
            <w:ind w:left="360" w:hanging="360"/>
            <w:jc w:val="left"/>
            <w:rPr>
              <w:szCs w:val="22"/>
            </w:rPr>
          </w:pPr>
          <w:r w:rsidRPr="00527900">
            <w:rPr>
              <w:szCs w:val="22"/>
            </w:rPr>
            <w:t>[2]  Vallado, David A., Paul Crawford, Richard Hujsak, and Kelso, T. S., "Revisiting Spacetrack Report #3," AIAA/AAS Astrodynamics Specialist Conference, Keystone, CO, Aug 2006.</w:t>
          </w:r>
        </w:p>
        <w:p w:rsidR="001F0547" w:rsidRPr="00527900" w:rsidRDefault="001F0547" w:rsidP="00B65C13">
          <w:pPr>
            <w:autoSpaceDE w:val="0"/>
            <w:autoSpaceDN w:val="0"/>
            <w:adjustRightInd w:val="0"/>
            <w:spacing w:after="0" w:line="240" w:lineRule="auto"/>
            <w:ind w:left="360" w:hanging="360"/>
            <w:jc w:val="left"/>
            <w:rPr>
              <w:szCs w:val="22"/>
            </w:rPr>
          </w:pPr>
        </w:p>
        <w:p w:rsidR="000650B7" w:rsidRDefault="001F0547" w:rsidP="000650B7">
          <w:pPr>
            <w:autoSpaceDE w:val="0"/>
            <w:autoSpaceDN w:val="0"/>
            <w:adjustRightInd w:val="0"/>
            <w:spacing w:after="0" w:line="240" w:lineRule="auto"/>
            <w:ind w:left="360" w:hanging="360"/>
            <w:jc w:val="left"/>
            <w:rPr>
              <w:sz w:val="24"/>
            </w:rPr>
          </w:pPr>
          <w:r w:rsidRPr="00527900">
            <w:rPr>
              <w:szCs w:val="22"/>
            </w:rPr>
            <w:t xml:space="preserve">[3]  </w:t>
          </w:r>
          <w:r w:rsidR="000650B7">
            <w:rPr>
              <w:sz w:val="24"/>
            </w:rPr>
            <w:t>Kelso, T. S., "</w:t>
          </w:r>
          <w:r w:rsidR="000650B7" w:rsidRPr="000650B7">
            <w:rPr>
              <w:szCs w:val="22"/>
            </w:rPr>
            <w:t>Orbital</w:t>
          </w:r>
          <w:r w:rsidR="000650B7">
            <w:rPr>
              <w:sz w:val="24"/>
            </w:rPr>
            <w:t xml:space="preserve"> Coordinate Systems, Part I.," Satellite Times, vol. 2, no. 1, pp. 80-81, Sept 1995.</w:t>
          </w:r>
        </w:p>
        <w:p w:rsidR="000650B7" w:rsidRDefault="000650B7" w:rsidP="000650B7">
          <w:pPr>
            <w:autoSpaceDE w:val="0"/>
            <w:autoSpaceDN w:val="0"/>
            <w:adjustRightInd w:val="0"/>
            <w:spacing w:after="0" w:line="240" w:lineRule="auto"/>
            <w:ind w:left="360" w:hanging="360"/>
            <w:jc w:val="left"/>
            <w:rPr>
              <w:sz w:val="24"/>
            </w:rPr>
          </w:pPr>
        </w:p>
        <w:p w:rsidR="001F0547" w:rsidRPr="00527900" w:rsidRDefault="000650B7" w:rsidP="000650B7">
          <w:pPr>
            <w:autoSpaceDE w:val="0"/>
            <w:autoSpaceDN w:val="0"/>
            <w:adjustRightInd w:val="0"/>
            <w:spacing w:after="0" w:line="240" w:lineRule="auto"/>
            <w:ind w:left="360" w:hanging="360"/>
            <w:jc w:val="left"/>
            <w:rPr>
              <w:szCs w:val="22"/>
            </w:rPr>
          </w:pPr>
          <w:r>
            <w:rPr>
              <w:sz w:val="24"/>
            </w:rPr>
            <w:t xml:space="preserve">[4] </w:t>
          </w:r>
          <w:hyperlink r:id="rId20" w:history="1">
            <w:r w:rsidR="001F0547" w:rsidRPr="00527900">
              <w:rPr>
                <w:rStyle w:val="Hyperlink"/>
                <w:color w:val="auto"/>
              </w:rPr>
              <w:t>http://www.sedsystems.ca/ttc_systems</w:t>
            </w:r>
          </w:hyperlink>
        </w:p>
        <w:p w:rsidR="00537F5A" w:rsidRPr="00527900" w:rsidRDefault="00AD7E41" w:rsidP="00537F5A">
          <w:pPr>
            <w:rPr>
              <w:sz w:val="24"/>
            </w:rPr>
          </w:pPr>
        </w:p>
      </w:sdtContent>
    </w:sdt>
    <w:p w:rsidR="006A4EDF" w:rsidRPr="00527900" w:rsidRDefault="006A4EDF">
      <w:pPr>
        <w:spacing w:after="0" w:line="240" w:lineRule="auto"/>
        <w:jc w:val="left"/>
        <w:rPr>
          <w:b/>
          <w:sz w:val="14"/>
          <w:szCs w:val="14"/>
        </w:rPr>
      </w:pPr>
      <w:r w:rsidRPr="00527900">
        <w:rPr>
          <w:b/>
        </w:rPr>
        <w:br w:type="page"/>
      </w:r>
    </w:p>
    <w:p w:rsidR="006A4EDF" w:rsidRPr="00527900" w:rsidRDefault="006A4EDF" w:rsidP="006A4EDF">
      <w:pPr>
        <w:autoSpaceDE w:val="0"/>
        <w:autoSpaceDN w:val="0"/>
        <w:adjustRightInd w:val="0"/>
        <w:spacing w:after="0" w:line="240" w:lineRule="auto"/>
        <w:jc w:val="left"/>
        <w:rPr>
          <w:b/>
          <w:bCs/>
          <w:sz w:val="28"/>
          <w:szCs w:val="28"/>
        </w:rPr>
      </w:pPr>
      <w:r w:rsidRPr="00527900">
        <w:rPr>
          <w:b/>
          <w:bCs/>
          <w:sz w:val="28"/>
          <w:szCs w:val="28"/>
        </w:rPr>
        <w:t>Appendix A – TLE Format</w:t>
      </w:r>
    </w:p>
    <w:p w:rsidR="006A4EDF" w:rsidRPr="00527900" w:rsidRDefault="006A4EDF" w:rsidP="006A4EDF">
      <w:pPr>
        <w:autoSpaceDE w:val="0"/>
        <w:autoSpaceDN w:val="0"/>
        <w:adjustRightInd w:val="0"/>
        <w:spacing w:after="0" w:line="240" w:lineRule="auto"/>
        <w:jc w:val="left"/>
        <w:rPr>
          <w:sz w:val="24"/>
        </w:rPr>
      </w:pPr>
    </w:p>
    <w:p w:rsidR="006A4EDF" w:rsidRPr="00527900" w:rsidRDefault="006A4EDF" w:rsidP="006A4EDF">
      <w:pPr>
        <w:autoSpaceDE w:val="0"/>
        <w:autoSpaceDN w:val="0"/>
        <w:adjustRightInd w:val="0"/>
        <w:spacing w:after="0" w:line="240" w:lineRule="auto"/>
        <w:jc w:val="left"/>
        <w:rPr>
          <w:szCs w:val="22"/>
        </w:rPr>
      </w:pPr>
      <w:r w:rsidRPr="00527900">
        <w:rPr>
          <w:szCs w:val="22"/>
        </w:rPr>
        <w:t>I represents integer.</w:t>
      </w:r>
    </w:p>
    <w:p w:rsidR="006A4EDF" w:rsidRPr="00527900" w:rsidRDefault="006A4EDF" w:rsidP="006A4EDF">
      <w:pPr>
        <w:autoSpaceDE w:val="0"/>
        <w:autoSpaceDN w:val="0"/>
        <w:adjustRightInd w:val="0"/>
        <w:spacing w:after="0" w:line="240" w:lineRule="auto"/>
        <w:jc w:val="left"/>
        <w:rPr>
          <w:szCs w:val="22"/>
        </w:rPr>
      </w:pPr>
      <w:r w:rsidRPr="00527900">
        <w:rPr>
          <w:szCs w:val="22"/>
        </w:rPr>
        <w:t>C represents character</w:t>
      </w:r>
    </w:p>
    <w:p w:rsidR="006A4EDF" w:rsidRPr="00527900" w:rsidRDefault="006A4EDF" w:rsidP="006A4EDF">
      <w:pPr>
        <w:autoSpaceDE w:val="0"/>
        <w:autoSpaceDN w:val="0"/>
        <w:adjustRightInd w:val="0"/>
        <w:spacing w:after="0" w:line="240" w:lineRule="auto"/>
        <w:jc w:val="left"/>
        <w:rPr>
          <w:szCs w:val="22"/>
        </w:rPr>
      </w:pPr>
      <w:r w:rsidRPr="00527900">
        <w:rPr>
          <w:szCs w:val="22"/>
        </w:rPr>
        <w:t>+ represents either a + or – sign</w:t>
      </w:r>
    </w:p>
    <w:p w:rsidR="006A4EDF" w:rsidRPr="00527900" w:rsidRDefault="006A4EDF" w:rsidP="006A4EDF">
      <w:pPr>
        <w:autoSpaceDE w:val="0"/>
        <w:autoSpaceDN w:val="0"/>
        <w:adjustRightInd w:val="0"/>
        <w:spacing w:after="0" w:line="240" w:lineRule="auto"/>
        <w:jc w:val="left"/>
        <w:rPr>
          <w:szCs w:val="22"/>
        </w:rPr>
      </w:pPr>
      <w:r w:rsidRPr="00527900">
        <w:rPr>
          <w:szCs w:val="22"/>
        </w:rPr>
        <w:t>Each data entry is separated by a space</w:t>
      </w:r>
    </w:p>
    <w:p w:rsidR="00537F5A" w:rsidRPr="00527900" w:rsidRDefault="006A4EDF" w:rsidP="006A4EDF">
      <w:pPr>
        <w:autoSpaceDE w:val="0"/>
        <w:autoSpaceDN w:val="0"/>
        <w:adjustRightInd w:val="0"/>
        <w:spacing w:after="0" w:line="240" w:lineRule="auto"/>
        <w:jc w:val="left"/>
        <w:rPr>
          <w:szCs w:val="22"/>
        </w:rPr>
      </w:pPr>
      <w:r w:rsidRPr="00527900">
        <w:rPr>
          <w:szCs w:val="22"/>
        </w:rPr>
        <w:t>Unneeded characters are replaced by spaces, unneeded integers are replaced by zeros.</w:t>
      </w:r>
    </w:p>
    <w:p w:rsidR="006A4EDF" w:rsidRPr="00527900" w:rsidRDefault="006A4EDF" w:rsidP="00F16046">
      <w:pPr>
        <w:pStyle w:val="Cover-Footnote"/>
      </w:pPr>
    </w:p>
    <w:p w:rsidR="006A4EDF" w:rsidRPr="00527900" w:rsidRDefault="006A4EDF" w:rsidP="006A4EDF">
      <w:pPr>
        <w:autoSpaceDE w:val="0"/>
        <w:autoSpaceDN w:val="0"/>
        <w:adjustRightInd w:val="0"/>
        <w:spacing w:after="0" w:line="240" w:lineRule="auto"/>
        <w:jc w:val="left"/>
        <w:rPr>
          <w:rFonts w:ascii="Calibri" w:hAnsi="Calibri" w:cs="Calibri"/>
          <w:b/>
          <w:bCs/>
          <w:sz w:val="20"/>
          <w:szCs w:val="20"/>
        </w:rPr>
      </w:pPr>
      <w:r w:rsidRPr="00527900">
        <w:rPr>
          <w:rFonts w:ascii="Calibri" w:hAnsi="Calibri" w:cs="Calibri"/>
          <w:b/>
          <w:bCs/>
          <w:sz w:val="20"/>
          <w:szCs w:val="20"/>
        </w:rPr>
        <w:t>Table 2: TLE Data format</w:t>
      </w:r>
    </w:p>
    <w:p w:rsidR="006A4EDF" w:rsidRPr="00527900" w:rsidRDefault="006A4EDF" w:rsidP="006A4EDF">
      <w:pPr>
        <w:autoSpaceDE w:val="0"/>
        <w:autoSpaceDN w:val="0"/>
        <w:adjustRightInd w:val="0"/>
        <w:spacing w:after="0" w:line="240" w:lineRule="auto"/>
        <w:jc w:val="left"/>
        <w:rPr>
          <w:sz w:val="24"/>
        </w:rPr>
      </w:pPr>
      <w:r w:rsidRPr="00527900">
        <w:rPr>
          <w:noProof/>
          <w:sz w:val="24"/>
        </w:rPr>
        <w:drawing>
          <wp:inline distT="0" distB="0" distL="0" distR="0">
            <wp:extent cx="5826125" cy="900224"/>
            <wp:effectExtent l="19050" t="0" r="317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srcRect/>
                    <a:stretch>
                      <a:fillRect/>
                    </a:stretch>
                  </pic:blipFill>
                  <pic:spPr bwMode="auto">
                    <a:xfrm>
                      <a:off x="0" y="0"/>
                      <a:ext cx="5826125" cy="900224"/>
                    </a:xfrm>
                    <a:prstGeom prst="rect">
                      <a:avLst/>
                    </a:prstGeom>
                    <a:noFill/>
                    <a:ln w="9525">
                      <a:noFill/>
                      <a:miter lim="800000"/>
                      <a:headEnd/>
                      <a:tailEnd/>
                    </a:ln>
                  </pic:spPr>
                </pic:pic>
              </a:graphicData>
            </a:graphic>
          </wp:inline>
        </w:drawing>
      </w:r>
    </w:p>
    <w:p w:rsidR="006A4EDF" w:rsidRPr="00527900" w:rsidRDefault="006A4EDF" w:rsidP="006A4EDF">
      <w:pPr>
        <w:autoSpaceDE w:val="0"/>
        <w:autoSpaceDN w:val="0"/>
        <w:adjustRightInd w:val="0"/>
        <w:spacing w:after="0" w:line="240" w:lineRule="auto"/>
        <w:jc w:val="left"/>
        <w:rPr>
          <w:sz w:val="24"/>
        </w:rPr>
      </w:pPr>
    </w:p>
    <w:p w:rsidR="006A4EDF" w:rsidRPr="00527900" w:rsidRDefault="006A4EDF" w:rsidP="006A4EDF">
      <w:pPr>
        <w:autoSpaceDE w:val="0"/>
        <w:autoSpaceDN w:val="0"/>
        <w:adjustRightInd w:val="0"/>
        <w:spacing w:after="0" w:line="240" w:lineRule="auto"/>
        <w:jc w:val="left"/>
        <w:rPr>
          <w:rFonts w:ascii="Calibri" w:hAnsi="Calibri" w:cs="Calibri"/>
          <w:b/>
          <w:bCs/>
          <w:sz w:val="20"/>
          <w:szCs w:val="20"/>
        </w:rPr>
      </w:pPr>
      <w:r w:rsidRPr="00527900">
        <w:rPr>
          <w:rFonts w:ascii="Calibri" w:hAnsi="Calibri" w:cs="Calibri"/>
          <w:b/>
          <w:bCs/>
          <w:sz w:val="20"/>
          <w:szCs w:val="20"/>
        </w:rPr>
        <w:t>Table 3: TLE Line 1 details</w:t>
      </w:r>
    </w:p>
    <w:p w:rsidR="006A4EDF" w:rsidRPr="00527900" w:rsidRDefault="006A4EDF" w:rsidP="006A4EDF">
      <w:pPr>
        <w:autoSpaceDE w:val="0"/>
        <w:autoSpaceDN w:val="0"/>
        <w:adjustRightInd w:val="0"/>
        <w:spacing w:after="0" w:line="240" w:lineRule="auto"/>
        <w:jc w:val="left"/>
        <w:rPr>
          <w:sz w:val="24"/>
        </w:rPr>
      </w:pPr>
      <w:r w:rsidRPr="00527900">
        <w:rPr>
          <w:noProof/>
          <w:sz w:val="24"/>
        </w:rPr>
        <w:drawing>
          <wp:inline distT="0" distB="0" distL="0" distR="0">
            <wp:extent cx="5826125" cy="2106438"/>
            <wp:effectExtent l="19050" t="0" r="3175"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srcRect/>
                    <a:stretch>
                      <a:fillRect/>
                    </a:stretch>
                  </pic:blipFill>
                  <pic:spPr bwMode="auto">
                    <a:xfrm>
                      <a:off x="0" y="0"/>
                      <a:ext cx="5826125" cy="2106438"/>
                    </a:xfrm>
                    <a:prstGeom prst="rect">
                      <a:avLst/>
                    </a:prstGeom>
                    <a:noFill/>
                    <a:ln w="9525">
                      <a:noFill/>
                      <a:miter lim="800000"/>
                      <a:headEnd/>
                      <a:tailEnd/>
                    </a:ln>
                  </pic:spPr>
                </pic:pic>
              </a:graphicData>
            </a:graphic>
          </wp:inline>
        </w:drawing>
      </w:r>
    </w:p>
    <w:p w:rsidR="006A4EDF" w:rsidRPr="00527900" w:rsidRDefault="006A4EDF" w:rsidP="006A4EDF">
      <w:pPr>
        <w:autoSpaceDE w:val="0"/>
        <w:autoSpaceDN w:val="0"/>
        <w:adjustRightInd w:val="0"/>
        <w:spacing w:after="0" w:line="240" w:lineRule="auto"/>
        <w:jc w:val="left"/>
        <w:rPr>
          <w:sz w:val="24"/>
        </w:rPr>
      </w:pPr>
    </w:p>
    <w:p w:rsidR="006A4EDF" w:rsidRPr="00527900" w:rsidRDefault="006A4EDF" w:rsidP="006A4EDF">
      <w:pPr>
        <w:autoSpaceDE w:val="0"/>
        <w:autoSpaceDN w:val="0"/>
        <w:adjustRightInd w:val="0"/>
        <w:spacing w:after="0" w:line="240" w:lineRule="auto"/>
        <w:jc w:val="left"/>
        <w:rPr>
          <w:sz w:val="24"/>
        </w:rPr>
      </w:pPr>
      <w:r w:rsidRPr="00527900">
        <w:rPr>
          <w:rFonts w:ascii="Calibri" w:hAnsi="Calibri" w:cs="Calibri"/>
          <w:b/>
          <w:bCs/>
          <w:sz w:val="20"/>
          <w:szCs w:val="20"/>
        </w:rPr>
        <w:t>Table 4: TLE Line 2 details</w:t>
      </w:r>
    </w:p>
    <w:p w:rsidR="006A4EDF" w:rsidRPr="00527900" w:rsidRDefault="006A4EDF" w:rsidP="006A4EDF">
      <w:pPr>
        <w:autoSpaceDE w:val="0"/>
        <w:autoSpaceDN w:val="0"/>
        <w:adjustRightInd w:val="0"/>
        <w:spacing w:after="0" w:line="240" w:lineRule="auto"/>
        <w:jc w:val="left"/>
        <w:rPr>
          <w:sz w:val="24"/>
        </w:rPr>
      </w:pPr>
      <w:r w:rsidRPr="00527900">
        <w:rPr>
          <w:noProof/>
          <w:sz w:val="24"/>
        </w:rPr>
        <w:drawing>
          <wp:inline distT="0" distB="0" distL="0" distR="0">
            <wp:extent cx="5826125" cy="1670344"/>
            <wp:effectExtent l="19050" t="0" r="3175"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srcRect/>
                    <a:stretch>
                      <a:fillRect/>
                    </a:stretch>
                  </pic:blipFill>
                  <pic:spPr bwMode="auto">
                    <a:xfrm>
                      <a:off x="0" y="0"/>
                      <a:ext cx="5826125" cy="1670344"/>
                    </a:xfrm>
                    <a:prstGeom prst="rect">
                      <a:avLst/>
                    </a:prstGeom>
                    <a:noFill/>
                    <a:ln w="9525">
                      <a:noFill/>
                      <a:miter lim="800000"/>
                      <a:headEnd/>
                      <a:tailEnd/>
                    </a:ln>
                  </pic:spPr>
                </pic:pic>
              </a:graphicData>
            </a:graphic>
          </wp:inline>
        </w:drawing>
      </w:r>
    </w:p>
    <w:p w:rsidR="00F675F1" w:rsidRPr="00527900" w:rsidRDefault="00F675F1" w:rsidP="006A4EDF">
      <w:pPr>
        <w:autoSpaceDE w:val="0"/>
        <w:autoSpaceDN w:val="0"/>
        <w:adjustRightInd w:val="0"/>
        <w:spacing w:after="0" w:line="240" w:lineRule="auto"/>
        <w:jc w:val="left"/>
        <w:rPr>
          <w:sz w:val="24"/>
        </w:rPr>
      </w:pPr>
    </w:p>
    <w:p w:rsidR="00F675F1" w:rsidRPr="00527900" w:rsidRDefault="00F675F1" w:rsidP="006A4EDF">
      <w:pPr>
        <w:autoSpaceDE w:val="0"/>
        <w:autoSpaceDN w:val="0"/>
        <w:adjustRightInd w:val="0"/>
        <w:spacing w:after="0" w:line="240" w:lineRule="auto"/>
        <w:jc w:val="left"/>
        <w:rPr>
          <w:sz w:val="24"/>
        </w:rPr>
      </w:pPr>
    </w:p>
    <w:p w:rsidR="00F675F1" w:rsidRPr="00527900" w:rsidRDefault="00F675F1" w:rsidP="006A4EDF">
      <w:pPr>
        <w:autoSpaceDE w:val="0"/>
        <w:autoSpaceDN w:val="0"/>
        <w:adjustRightInd w:val="0"/>
        <w:spacing w:after="0" w:line="240" w:lineRule="auto"/>
        <w:jc w:val="left"/>
        <w:rPr>
          <w:sz w:val="24"/>
        </w:rPr>
      </w:pPr>
    </w:p>
    <w:p w:rsidR="00F675F1" w:rsidRPr="00527900" w:rsidRDefault="00F675F1" w:rsidP="006A4EDF">
      <w:pPr>
        <w:autoSpaceDE w:val="0"/>
        <w:autoSpaceDN w:val="0"/>
        <w:adjustRightInd w:val="0"/>
        <w:spacing w:after="0" w:line="240" w:lineRule="auto"/>
        <w:jc w:val="left"/>
        <w:rPr>
          <w:sz w:val="24"/>
        </w:rPr>
      </w:pPr>
    </w:p>
    <w:p w:rsidR="00F675F1" w:rsidRPr="00527900" w:rsidRDefault="00F675F1" w:rsidP="006A4EDF">
      <w:pPr>
        <w:autoSpaceDE w:val="0"/>
        <w:autoSpaceDN w:val="0"/>
        <w:adjustRightInd w:val="0"/>
        <w:spacing w:after="0" w:line="240" w:lineRule="auto"/>
        <w:jc w:val="left"/>
        <w:rPr>
          <w:sz w:val="24"/>
        </w:rPr>
      </w:pPr>
    </w:p>
    <w:p w:rsidR="00F675F1" w:rsidRPr="00527900" w:rsidRDefault="00F675F1" w:rsidP="006A4EDF">
      <w:pPr>
        <w:autoSpaceDE w:val="0"/>
        <w:autoSpaceDN w:val="0"/>
        <w:adjustRightInd w:val="0"/>
        <w:spacing w:after="0" w:line="240" w:lineRule="auto"/>
        <w:jc w:val="left"/>
        <w:rPr>
          <w:sz w:val="24"/>
        </w:rPr>
      </w:pPr>
    </w:p>
    <w:p w:rsidR="00F675F1" w:rsidRPr="00527900" w:rsidRDefault="00F675F1" w:rsidP="006A4EDF">
      <w:pPr>
        <w:autoSpaceDE w:val="0"/>
        <w:autoSpaceDN w:val="0"/>
        <w:adjustRightInd w:val="0"/>
        <w:spacing w:after="0" w:line="240" w:lineRule="auto"/>
        <w:jc w:val="left"/>
        <w:rPr>
          <w:sz w:val="24"/>
        </w:rPr>
      </w:pPr>
    </w:p>
    <w:p w:rsidR="00F675F1" w:rsidRPr="00527900" w:rsidRDefault="00F675F1" w:rsidP="006A4EDF">
      <w:pPr>
        <w:autoSpaceDE w:val="0"/>
        <w:autoSpaceDN w:val="0"/>
        <w:adjustRightInd w:val="0"/>
        <w:spacing w:after="0" w:line="240" w:lineRule="auto"/>
        <w:jc w:val="left"/>
        <w:rPr>
          <w:b/>
          <w:bCs/>
          <w:sz w:val="28"/>
          <w:szCs w:val="28"/>
        </w:rPr>
      </w:pPr>
      <w:r w:rsidRPr="00527900">
        <w:rPr>
          <w:b/>
          <w:bCs/>
          <w:sz w:val="28"/>
          <w:szCs w:val="28"/>
        </w:rPr>
        <w:t>Appendix B</w:t>
      </w:r>
      <w:r w:rsidR="000977B2" w:rsidRPr="00527900">
        <w:rPr>
          <w:b/>
          <w:bCs/>
          <w:sz w:val="28"/>
          <w:szCs w:val="28"/>
        </w:rPr>
        <w:t xml:space="preserve"> - Output Format</w:t>
      </w:r>
    </w:p>
    <w:p w:rsidR="000977B2" w:rsidRPr="00527900" w:rsidRDefault="000977B2" w:rsidP="006A4EDF">
      <w:pPr>
        <w:autoSpaceDE w:val="0"/>
        <w:autoSpaceDN w:val="0"/>
        <w:adjustRightInd w:val="0"/>
        <w:spacing w:after="0" w:line="240" w:lineRule="auto"/>
        <w:jc w:val="left"/>
        <w:rPr>
          <w:b/>
          <w:bCs/>
          <w:sz w:val="28"/>
          <w:szCs w:val="28"/>
        </w:rPr>
      </w:pPr>
    </w:p>
    <w:p w:rsidR="000977B2" w:rsidRPr="00527900" w:rsidRDefault="000977B2" w:rsidP="000977B2">
      <w:pPr>
        <w:autoSpaceDE w:val="0"/>
        <w:autoSpaceDN w:val="0"/>
        <w:adjustRightInd w:val="0"/>
        <w:spacing w:after="0" w:line="240" w:lineRule="auto"/>
        <w:jc w:val="left"/>
        <w:rPr>
          <w:b/>
          <w:bCs/>
          <w:sz w:val="24"/>
        </w:rPr>
      </w:pPr>
      <w:r w:rsidRPr="00527900">
        <w:rPr>
          <w:b/>
          <w:bCs/>
          <w:sz w:val="24"/>
        </w:rPr>
        <w:t>Pass List Format</w:t>
      </w:r>
    </w:p>
    <w:p w:rsidR="000977B2" w:rsidRPr="00527900" w:rsidRDefault="000977B2" w:rsidP="000977B2">
      <w:pPr>
        <w:autoSpaceDE w:val="0"/>
        <w:autoSpaceDN w:val="0"/>
        <w:adjustRightInd w:val="0"/>
        <w:spacing w:after="0" w:line="240" w:lineRule="auto"/>
        <w:jc w:val="left"/>
        <w:rPr>
          <w:szCs w:val="22"/>
        </w:rPr>
      </w:pPr>
      <w:r w:rsidRPr="00527900">
        <w:rPr>
          <w:szCs w:val="22"/>
        </w:rPr>
        <w:t>In pass list format, the total string length, including the return character, is 89 characters.</w:t>
      </w:r>
    </w:p>
    <w:p w:rsidR="000977B2" w:rsidRPr="00527900" w:rsidRDefault="000977B2" w:rsidP="000977B2">
      <w:pPr>
        <w:autoSpaceDE w:val="0"/>
        <w:autoSpaceDN w:val="0"/>
        <w:adjustRightInd w:val="0"/>
        <w:spacing w:after="0" w:line="240" w:lineRule="auto"/>
        <w:jc w:val="left"/>
        <w:rPr>
          <w:szCs w:val="22"/>
        </w:rPr>
      </w:pPr>
      <w:r w:rsidRPr="00527900">
        <w:rPr>
          <w:szCs w:val="22"/>
        </w:rPr>
        <w:t>The data is divided into 8 sections separated by spaces.</w:t>
      </w:r>
    </w:p>
    <w:p w:rsidR="000977B2" w:rsidRPr="00527900" w:rsidRDefault="000977B2" w:rsidP="000977B2">
      <w:pPr>
        <w:autoSpaceDE w:val="0"/>
        <w:autoSpaceDN w:val="0"/>
        <w:adjustRightInd w:val="0"/>
        <w:spacing w:after="0" w:line="240" w:lineRule="auto"/>
        <w:jc w:val="left"/>
        <w:rPr>
          <w:szCs w:val="22"/>
        </w:rPr>
      </w:pPr>
    </w:p>
    <w:p w:rsidR="000977B2" w:rsidRPr="00527900" w:rsidRDefault="000977B2" w:rsidP="00547E65">
      <w:pPr>
        <w:pStyle w:val="ListParagraph"/>
        <w:numPr>
          <w:ilvl w:val="0"/>
          <w:numId w:val="34"/>
        </w:numPr>
        <w:autoSpaceDE w:val="0"/>
        <w:autoSpaceDN w:val="0"/>
        <w:adjustRightInd w:val="0"/>
        <w:spacing w:after="0" w:line="240" w:lineRule="auto"/>
        <w:ind w:left="360"/>
        <w:jc w:val="left"/>
        <w:rPr>
          <w:szCs w:val="22"/>
        </w:rPr>
      </w:pPr>
      <w:r w:rsidRPr="00527900">
        <w:rPr>
          <w:szCs w:val="22"/>
        </w:rPr>
        <w:t>Pass ID – string generated by concatenating the year, month, calendar day, hour, minute and second. The resulting string is always 14 characters long, with each data value occupying 2 spaces with the exception of the year, which occupies 4.  Values less than 10 are left padded with zeros.</w:t>
      </w:r>
    </w:p>
    <w:p w:rsidR="000977B2" w:rsidRPr="00527900" w:rsidRDefault="000977B2" w:rsidP="00223695">
      <w:pPr>
        <w:autoSpaceDE w:val="0"/>
        <w:autoSpaceDN w:val="0"/>
        <w:adjustRightInd w:val="0"/>
        <w:spacing w:after="0" w:line="240" w:lineRule="auto"/>
        <w:ind w:left="360"/>
        <w:jc w:val="left"/>
        <w:rPr>
          <w:szCs w:val="22"/>
        </w:rPr>
      </w:pPr>
      <w:r w:rsidRPr="00527900">
        <w:rPr>
          <w:szCs w:val="22"/>
        </w:rPr>
        <w:t>Example: 20090221101724</w:t>
      </w:r>
    </w:p>
    <w:p w:rsidR="000977B2" w:rsidRPr="00527900" w:rsidRDefault="000977B2" w:rsidP="000977B2">
      <w:pPr>
        <w:autoSpaceDE w:val="0"/>
        <w:autoSpaceDN w:val="0"/>
        <w:adjustRightInd w:val="0"/>
        <w:spacing w:after="0" w:line="240" w:lineRule="auto"/>
        <w:jc w:val="left"/>
        <w:rPr>
          <w:szCs w:val="22"/>
        </w:rPr>
      </w:pPr>
    </w:p>
    <w:p w:rsidR="000977B2" w:rsidRPr="00527900" w:rsidRDefault="000977B2" w:rsidP="00547E65">
      <w:pPr>
        <w:pStyle w:val="ListParagraph"/>
        <w:numPr>
          <w:ilvl w:val="0"/>
          <w:numId w:val="34"/>
        </w:numPr>
        <w:autoSpaceDE w:val="0"/>
        <w:autoSpaceDN w:val="0"/>
        <w:adjustRightInd w:val="0"/>
        <w:spacing w:after="0" w:line="240" w:lineRule="auto"/>
        <w:ind w:left="360"/>
        <w:jc w:val="left"/>
        <w:rPr>
          <w:szCs w:val="22"/>
        </w:rPr>
      </w:pPr>
      <w:r w:rsidRPr="00527900">
        <w:rPr>
          <w:szCs w:val="22"/>
        </w:rPr>
        <w:t>AOS Azimuth – string representing the Azimuth pointing angle for the station at AOS. String is</w:t>
      </w:r>
      <w:r w:rsidR="00223695" w:rsidRPr="00527900">
        <w:rPr>
          <w:szCs w:val="22"/>
        </w:rPr>
        <w:t xml:space="preserve"> </w:t>
      </w:r>
      <w:r w:rsidRPr="00527900">
        <w:rPr>
          <w:szCs w:val="22"/>
        </w:rPr>
        <w:t>always 7 characters and is left padded with zeros.</w:t>
      </w:r>
    </w:p>
    <w:p w:rsidR="000977B2" w:rsidRPr="00527900" w:rsidRDefault="000977B2" w:rsidP="00223695">
      <w:pPr>
        <w:autoSpaceDE w:val="0"/>
        <w:autoSpaceDN w:val="0"/>
        <w:adjustRightInd w:val="0"/>
        <w:spacing w:after="0" w:line="240" w:lineRule="auto"/>
        <w:ind w:left="360"/>
        <w:jc w:val="left"/>
        <w:rPr>
          <w:szCs w:val="22"/>
        </w:rPr>
      </w:pPr>
      <w:r w:rsidRPr="00527900">
        <w:rPr>
          <w:szCs w:val="22"/>
        </w:rPr>
        <w:t>Example: 110.297</w:t>
      </w:r>
    </w:p>
    <w:p w:rsidR="000977B2" w:rsidRPr="00527900" w:rsidRDefault="000977B2" w:rsidP="000977B2">
      <w:pPr>
        <w:autoSpaceDE w:val="0"/>
        <w:autoSpaceDN w:val="0"/>
        <w:adjustRightInd w:val="0"/>
        <w:spacing w:after="0" w:line="240" w:lineRule="auto"/>
        <w:jc w:val="left"/>
        <w:rPr>
          <w:szCs w:val="22"/>
        </w:rPr>
      </w:pPr>
    </w:p>
    <w:p w:rsidR="000977B2" w:rsidRPr="00527900" w:rsidRDefault="000977B2" w:rsidP="00547E65">
      <w:pPr>
        <w:pStyle w:val="ListParagraph"/>
        <w:numPr>
          <w:ilvl w:val="0"/>
          <w:numId w:val="34"/>
        </w:numPr>
        <w:autoSpaceDE w:val="0"/>
        <w:autoSpaceDN w:val="0"/>
        <w:adjustRightInd w:val="0"/>
        <w:spacing w:after="0" w:line="240" w:lineRule="auto"/>
        <w:ind w:left="360"/>
        <w:jc w:val="left"/>
        <w:rPr>
          <w:szCs w:val="22"/>
        </w:rPr>
      </w:pPr>
      <w:r w:rsidRPr="00527900">
        <w:rPr>
          <w:szCs w:val="22"/>
        </w:rPr>
        <w:t>Orbit Number – string representing the orbit number for the current pass. String is always 7 characters and is left padded with zeros. Please note this value may not be accurate for Radarsat-1.</w:t>
      </w:r>
    </w:p>
    <w:p w:rsidR="000977B2" w:rsidRPr="00527900" w:rsidRDefault="000977B2" w:rsidP="00223695">
      <w:pPr>
        <w:autoSpaceDE w:val="0"/>
        <w:autoSpaceDN w:val="0"/>
        <w:adjustRightInd w:val="0"/>
        <w:spacing w:after="0" w:line="240" w:lineRule="auto"/>
        <w:ind w:left="360"/>
        <w:jc w:val="left"/>
        <w:rPr>
          <w:szCs w:val="22"/>
        </w:rPr>
      </w:pPr>
      <w:r w:rsidRPr="00527900">
        <w:rPr>
          <w:szCs w:val="22"/>
        </w:rPr>
        <w:t>Example: 0069418</w:t>
      </w:r>
    </w:p>
    <w:p w:rsidR="000977B2" w:rsidRPr="00527900" w:rsidRDefault="000977B2" w:rsidP="000977B2">
      <w:pPr>
        <w:autoSpaceDE w:val="0"/>
        <w:autoSpaceDN w:val="0"/>
        <w:adjustRightInd w:val="0"/>
        <w:spacing w:after="0" w:line="240" w:lineRule="auto"/>
        <w:jc w:val="left"/>
        <w:rPr>
          <w:szCs w:val="22"/>
        </w:rPr>
      </w:pPr>
    </w:p>
    <w:p w:rsidR="000977B2" w:rsidRPr="00527900" w:rsidRDefault="000977B2" w:rsidP="00547E65">
      <w:pPr>
        <w:pStyle w:val="ListParagraph"/>
        <w:numPr>
          <w:ilvl w:val="0"/>
          <w:numId w:val="34"/>
        </w:numPr>
        <w:autoSpaceDE w:val="0"/>
        <w:autoSpaceDN w:val="0"/>
        <w:adjustRightInd w:val="0"/>
        <w:spacing w:after="0" w:line="240" w:lineRule="auto"/>
        <w:ind w:left="360"/>
        <w:jc w:val="left"/>
        <w:rPr>
          <w:szCs w:val="22"/>
        </w:rPr>
      </w:pPr>
      <w:r w:rsidRPr="00527900">
        <w:rPr>
          <w:szCs w:val="22"/>
        </w:rPr>
        <w:t xml:space="preserve">Direction – </w:t>
      </w:r>
      <w:r w:rsidR="001A7A35">
        <w:rPr>
          <w:szCs w:val="22"/>
        </w:rPr>
        <w:t>c</w:t>
      </w:r>
      <w:r w:rsidRPr="00527900">
        <w:rPr>
          <w:szCs w:val="22"/>
        </w:rPr>
        <w:t>ompass direction indicating whether the satellite is heading North or South during the pass. Can only have values “NORTH” and “SOUTH”, both 5 characters long.</w:t>
      </w:r>
    </w:p>
    <w:p w:rsidR="000977B2" w:rsidRPr="00527900" w:rsidRDefault="000977B2" w:rsidP="000977B2">
      <w:pPr>
        <w:autoSpaceDE w:val="0"/>
        <w:autoSpaceDN w:val="0"/>
        <w:adjustRightInd w:val="0"/>
        <w:spacing w:after="0" w:line="240" w:lineRule="auto"/>
        <w:jc w:val="left"/>
        <w:rPr>
          <w:szCs w:val="22"/>
        </w:rPr>
      </w:pPr>
    </w:p>
    <w:p w:rsidR="000977B2" w:rsidRPr="00527900" w:rsidRDefault="000977B2" w:rsidP="00547E65">
      <w:pPr>
        <w:pStyle w:val="ListParagraph"/>
        <w:numPr>
          <w:ilvl w:val="0"/>
          <w:numId w:val="34"/>
        </w:numPr>
        <w:autoSpaceDE w:val="0"/>
        <w:autoSpaceDN w:val="0"/>
        <w:adjustRightInd w:val="0"/>
        <w:spacing w:after="0" w:line="240" w:lineRule="auto"/>
        <w:ind w:left="360"/>
        <w:jc w:val="left"/>
        <w:rPr>
          <w:szCs w:val="22"/>
        </w:rPr>
      </w:pPr>
      <w:r w:rsidRPr="00527900">
        <w:rPr>
          <w:szCs w:val="22"/>
        </w:rPr>
        <w:t>AOS Time – string representing the time at which AOS is predicted. String is 17 characters long and each entry is left padded with zeros. Data give</w:t>
      </w:r>
      <w:r w:rsidR="001A7A35">
        <w:rPr>
          <w:szCs w:val="22"/>
        </w:rPr>
        <w:t>n</w:t>
      </w:r>
      <w:r w:rsidRPr="00527900">
        <w:rPr>
          <w:szCs w:val="22"/>
        </w:rPr>
        <w:t xml:space="preserve"> in the format</w:t>
      </w:r>
      <w:r w:rsidR="001A7A35">
        <w:rPr>
          <w:szCs w:val="22"/>
        </w:rPr>
        <w:t>:</w:t>
      </w:r>
      <w:r w:rsidRPr="00527900">
        <w:rPr>
          <w:szCs w:val="22"/>
        </w:rPr>
        <w:t xml:space="preserve"> [Year]-[day of year]-[hour]:[minute]:[second]. Accurate to the second.</w:t>
      </w:r>
    </w:p>
    <w:p w:rsidR="000977B2" w:rsidRPr="00527900" w:rsidRDefault="000977B2" w:rsidP="00223695">
      <w:pPr>
        <w:autoSpaceDE w:val="0"/>
        <w:autoSpaceDN w:val="0"/>
        <w:adjustRightInd w:val="0"/>
        <w:spacing w:after="0" w:line="240" w:lineRule="auto"/>
        <w:ind w:left="360"/>
        <w:jc w:val="left"/>
        <w:rPr>
          <w:szCs w:val="22"/>
        </w:rPr>
      </w:pPr>
      <w:r w:rsidRPr="00527900">
        <w:rPr>
          <w:szCs w:val="22"/>
        </w:rPr>
        <w:t>Example: 2009-051-20:29:20</w:t>
      </w:r>
    </w:p>
    <w:p w:rsidR="000977B2" w:rsidRPr="00527900" w:rsidRDefault="000977B2" w:rsidP="000977B2">
      <w:pPr>
        <w:autoSpaceDE w:val="0"/>
        <w:autoSpaceDN w:val="0"/>
        <w:adjustRightInd w:val="0"/>
        <w:spacing w:after="0" w:line="240" w:lineRule="auto"/>
        <w:jc w:val="left"/>
        <w:rPr>
          <w:szCs w:val="22"/>
        </w:rPr>
      </w:pPr>
    </w:p>
    <w:p w:rsidR="000977B2" w:rsidRPr="00527900" w:rsidRDefault="000977B2" w:rsidP="00547E65">
      <w:pPr>
        <w:pStyle w:val="ListParagraph"/>
        <w:numPr>
          <w:ilvl w:val="0"/>
          <w:numId w:val="34"/>
        </w:numPr>
        <w:autoSpaceDE w:val="0"/>
        <w:autoSpaceDN w:val="0"/>
        <w:adjustRightInd w:val="0"/>
        <w:spacing w:after="0" w:line="240" w:lineRule="auto"/>
        <w:ind w:left="360"/>
        <w:jc w:val="left"/>
        <w:rPr>
          <w:szCs w:val="22"/>
        </w:rPr>
      </w:pPr>
      <w:r w:rsidRPr="00527900">
        <w:rPr>
          <w:szCs w:val="22"/>
        </w:rPr>
        <w:t xml:space="preserve">LOS Time – string representing the time at which LOS is predicted. Identical format and content to AOS time. </w:t>
      </w:r>
    </w:p>
    <w:p w:rsidR="000977B2" w:rsidRPr="00527900" w:rsidRDefault="000977B2" w:rsidP="000977B2">
      <w:pPr>
        <w:autoSpaceDE w:val="0"/>
        <w:autoSpaceDN w:val="0"/>
        <w:adjustRightInd w:val="0"/>
        <w:spacing w:after="0" w:line="240" w:lineRule="auto"/>
        <w:ind w:left="180"/>
        <w:jc w:val="left"/>
        <w:rPr>
          <w:szCs w:val="22"/>
        </w:rPr>
      </w:pPr>
    </w:p>
    <w:p w:rsidR="000977B2" w:rsidRPr="00527900" w:rsidRDefault="000977B2" w:rsidP="00547E65">
      <w:pPr>
        <w:pStyle w:val="ListParagraph"/>
        <w:numPr>
          <w:ilvl w:val="0"/>
          <w:numId w:val="34"/>
        </w:numPr>
        <w:autoSpaceDE w:val="0"/>
        <w:autoSpaceDN w:val="0"/>
        <w:adjustRightInd w:val="0"/>
        <w:spacing w:after="0" w:line="240" w:lineRule="auto"/>
        <w:ind w:left="360"/>
        <w:jc w:val="left"/>
        <w:rPr>
          <w:szCs w:val="22"/>
        </w:rPr>
      </w:pPr>
      <w:r w:rsidRPr="00527900">
        <w:rPr>
          <w:szCs w:val="22"/>
        </w:rPr>
        <w:t>Duration – string representing the total visible duration of the pass as a time value. Time is given in the format</w:t>
      </w:r>
      <w:r w:rsidR="001A7A35">
        <w:rPr>
          <w:szCs w:val="22"/>
        </w:rPr>
        <w:t>:</w:t>
      </w:r>
      <w:r w:rsidRPr="00527900">
        <w:rPr>
          <w:szCs w:val="22"/>
        </w:rPr>
        <w:t xml:space="preserve"> [minutes]:[seconds]. The string is 7 characters long and each entry is left padded with zeros.</w:t>
      </w:r>
    </w:p>
    <w:p w:rsidR="000977B2" w:rsidRPr="00527900" w:rsidRDefault="000977B2" w:rsidP="00223695">
      <w:pPr>
        <w:autoSpaceDE w:val="0"/>
        <w:autoSpaceDN w:val="0"/>
        <w:adjustRightInd w:val="0"/>
        <w:spacing w:after="0" w:line="240" w:lineRule="auto"/>
        <w:ind w:left="360"/>
        <w:jc w:val="left"/>
        <w:rPr>
          <w:szCs w:val="22"/>
        </w:rPr>
      </w:pPr>
      <w:r w:rsidRPr="00527900">
        <w:rPr>
          <w:szCs w:val="22"/>
        </w:rPr>
        <w:t>Example: 0012:04</w:t>
      </w:r>
    </w:p>
    <w:p w:rsidR="000977B2" w:rsidRPr="00527900" w:rsidRDefault="000977B2" w:rsidP="000977B2">
      <w:pPr>
        <w:autoSpaceDE w:val="0"/>
        <w:autoSpaceDN w:val="0"/>
        <w:adjustRightInd w:val="0"/>
        <w:spacing w:after="0" w:line="240" w:lineRule="auto"/>
        <w:ind w:left="540"/>
        <w:jc w:val="left"/>
        <w:rPr>
          <w:szCs w:val="22"/>
        </w:rPr>
      </w:pPr>
    </w:p>
    <w:p w:rsidR="000977B2" w:rsidRPr="00527900" w:rsidRDefault="000977B2" w:rsidP="00547E65">
      <w:pPr>
        <w:pStyle w:val="ListParagraph"/>
        <w:numPr>
          <w:ilvl w:val="0"/>
          <w:numId w:val="34"/>
        </w:numPr>
        <w:autoSpaceDE w:val="0"/>
        <w:autoSpaceDN w:val="0"/>
        <w:adjustRightInd w:val="0"/>
        <w:spacing w:after="0" w:line="240" w:lineRule="auto"/>
        <w:ind w:left="360"/>
        <w:jc w:val="left"/>
        <w:rPr>
          <w:szCs w:val="22"/>
        </w:rPr>
      </w:pPr>
      <w:r w:rsidRPr="00527900">
        <w:rPr>
          <w:szCs w:val="22"/>
        </w:rPr>
        <w:t xml:space="preserve">Max Elevation – </w:t>
      </w:r>
      <w:r w:rsidR="001A7A35">
        <w:rPr>
          <w:szCs w:val="22"/>
        </w:rPr>
        <w:t>s</w:t>
      </w:r>
      <w:r w:rsidRPr="00527900">
        <w:rPr>
          <w:szCs w:val="22"/>
        </w:rPr>
        <w:t>tring representing predicted maximum elevation in degrees. String is 6 characters long and is left padded with zeros.</w:t>
      </w:r>
    </w:p>
    <w:p w:rsidR="000977B2" w:rsidRPr="00527900" w:rsidRDefault="000977B2" w:rsidP="00223695">
      <w:pPr>
        <w:autoSpaceDE w:val="0"/>
        <w:autoSpaceDN w:val="0"/>
        <w:adjustRightInd w:val="0"/>
        <w:spacing w:after="0" w:line="240" w:lineRule="auto"/>
        <w:ind w:left="360"/>
        <w:jc w:val="left"/>
        <w:rPr>
          <w:szCs w:val="22"/>
        </w:rPr>
      </w:pPr>
      <w:r w:rsidRPr="00527900">
        <w:rPr>
          <w:szCs w:val="22"/>
        </w:rPr>
        <w:t>Example: 08.084</w:t>
      </w:r>
    </w:p>
    <w:p w:rsidR="000977B2" w:rsidRPr="00527900" w:rsidRDefault="000977B2" w:rsidP="000977B2">
      <w:pPr>
        <w:autoSpaceDE w:val="0"/>
        <w:autoSpaceDN w:val="0"/>
        <w:adjustRightInd w:val="0"/>
        <w:spacing w:after="0" w:line="240" w:lineRule="auto"/>
        <w:jc w:val="left"/>
        <w:rPr>
          <w:sz w:val="24"/>
        </w:rPr>
      </w:pPr>
    </w:p>
    <w:p w:rsidR="000977B2" w:rsidRPr="00527900" w:rsidRDefault="000977B2" w:rsidP="000977B2">
      <w:pPr>
        <w:autoSpaceDE w:val="0"/>
        <w:autoSpaceDN w:val="0"/>
        <w:adjustRightInd w:val="0"/>
        <w:spacing w:after="0" w:line="240" w:lineRule="auto"/>
        <w:jc w:val="left"/>
        <w:rPr>
          <w:sz w:val="24"/>
        </w:rPr>
      </w:pPr>
      <w:r w:rsidRPr="00527900">
        <w:rPr>
          <w:rFonts w:ascii="Calibri" w:hAnsi="Calibri" w:cs="Calibri"/>
          <w:b/>
          <w:bCs/>
          <w:sz w:val="20"/>
          <w:szCs w:val="20"/>
        </w:rPr>
        <w:t>Table 5: Example Pass List Strings</w:t>
      </w:r>
    </w:p>
    <w:p w:rsidR="000977B2" w:rsidRPr="00527900" w:rsidRDefault="000977B2" w:rsidP="000977B2">
      <w:pPr>
        <w:autoSpaceDE w:val="0"/>
        <w:autoSpaceDN w:val="0"/>
        <w:adjustRightInd w:val="0"/>
        <w:spacing w:after="0" w:line="240" w:lineRule="auto"/>
        <w:jc w:val="left"/>
        <w:rPr>
          <w:b/>
          <w:bCs/>
          <w:sz w:val="28"/>
          <w:szCs w:val="28"/>
        </w:rPr>
      </w:pPr>
      <w:r w:rsidRPr="00527900">
        <w:rPr>
          <w:b/>
          <w:bCs/>
          <w:noProof/>
          <w:sz w:val="28"/>
          <w:szCs w:val="28"/>
        </w:rPr>
        <w:drawing>
          <wp:inline distT="0" distB="0" distL="0" distR="0">
            <wp:extent cx="5299534" cy="72300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5328151" cy="726906"/>
                    </a:xfrm>
                    <a:prstGeom prst="rect">
                      <a:avLst/>
                    </a:prstGeom>
                    <a:noFill/>
                    <a:ln w="9525">
                      <a:noFill/>
                      <a:miter lim="800000"/>
                      <a:headEnd/>
                      <a:tailEnd/>
                    </a:ln>
                  </pic:spPr>
                </pic:pic>
              </a:graphicData>
            </a:graphic>
          </wp:inline>
        </w:drawing>
      </w:r>
    </w:p>
    <w:p w:rsidR="00547E65" w:rsidRPr="00527900" w:rsidRDefault="00547E65" w:rsidP="00547E65">
      <w:pPr>
        <w:autoSpaceDE w:val="0"/>
        <w:autoSpaceDN w:val="0"/>
        <w:adjustRightInd w:val="0"/>
        <w:spacing w:after="0" w:line="240" w:lineRule="auto"/>
        <w:jc w:val="left"/>
        <w:rPr>
          <w:b/>
          <w:bCs/>
          <w:sz w:val="24"/>
        </w:rPr>
      </w:pPr>
    </w:p>
    <w:p w:rsidR="00547E65" w:rsidRPr="00527900" w:rsidRDefault="00547E65" w:rsidP="00547E65">
      <w:pPr>
        <w:autoSpaceDE w:val="0"/>
        <w:autoSpaceDN w:val="0"/>
        <w:adjustRightInd w:val="0"/>
        <w:spacing w:after="0" w:line="240" w:lineRule="auto"/>
        <w:jc w:val="left"/>
        <w:rPr>
          <w:b/>
          <w:bCs/>
          <w:sz w:val="24"/>
        </w:rPr>
      </w:pPr>
    </w:p>
    <w:p w:rsidR="00547E65" w:rsidRPr="00527900" w:rsidRDefault="00547E65" w:rsidP="00547E65">
      <w:pPr>
        <w:autoSpaceDE w:val="0"/>
        <w:autoSpaceDN w:val="0"/>
        <w:adjustRightInd w:val="0"/>
        <w:spacing w:after="0" w:line="240" w:lineRule="auto"/>
        <w:jc w:val="left"/>
        <w:rPr>
          <w:b/>
          <w:bCs/>
          <w:sz w:val="24"/>
        </w:rPr>
      </w:pPr>
    </w:p>
    <w:p w:rsidR="00547E65" w:rsidRPr="00527900" w:rsidRDefault="00547E65" w:rsidP="00547E65">
      <w:pPr>
        <w:autoSpaceDE w:val="0"/>
        <w:autoSpaceDN w:val="0"/>
        <w:adjustRightInd w:val="0"/>
        <w:spacing w:after="0" w:line="240" w:lineRule="auto"/>
        <w:jc w:val="left"/>
        <w:rPr>
          <w:b/>
          <w:bCs/>
          <w:sz w:val="24"/>
        </w:rPr>
      </w:pPr>
    </w:p>
    <w:p w:rsidR="00547E65" w:rsidRPr="00527900" w:rsidRDefault="00547E65" w:rsidP="00547E65">
      <w:pPr>
        <w:autoSpaceDE w:val="0"/>
        <w:autoSpaceDN w:val="0"/>
        <w:adjustRightInd w:val="0"/>
        <w:spacing w:after="0" w:line="240" w:lineRule="auto"/>
        <w:jc w:val="left"/>
        <w:rPr>
          <w:b/>
          <w:bCs/>
          <w:sz w:val="24"/>
        </w:rPr>
      </w:pPr>
    </w:p>
    <w:p w:rsidR="00547E65" w:rsidRPr="00527900" w:rsidRDefault="00547E65" w:rsidP="00547E65">
      <w:pPr>
        <w:autoSpaceDE w:val="0"/>
        <w:autoSpaceDN w:val="0"/>
        <w:adjustRightInd w:val="0"/>
        <w:spacing w:after="0" w:line="240" w:lineRule="auto"/>
        <w:jc w:val="left"/>
        <w:rPr>
          <w:b/>
          <w:bCs/>
          <w:sz w:val="24"/>
        </w:rPr>
      </w:pPr>
      <w:r w:rsidRPr="00527900">
        <w:rPr>
          <w:b/>
          <w:bCs/>
          <w:sz w:val="24"/>
        </w:rPr>
        <w:t>Full Data/ Visible Data Format</w:t>
      </w:r>
    </w:p>
    <w:p w:rsidR="00547E65" w:rsidRPr="00527900" w:rsidRDefault="00547E65" w:rsidP="00547E65">
      <w:pPr>
        <w:autoSpaceDE w:val="0"/>
        <w:autoSpaceDN w:val="0"/>
        <w:adjustRightInd w:val="0"/>
        <w:spacing w:after="0" w:line="240" w:lineRule="auto"/>
        <w:jc w:val="left"/>
        <w:rPr>
          <w:szCs w:val="22"/>
        </w:rPr>
      </w:pPr>
      <w:r w:rsidRPr="00527900">
        <w:rPr>
          <w:szCs w:val="22"/>
        </w:rPr>
        <w:t>In Full Data or Visible Data format, the total string length, including the return character,</w:t>
      </w:r>
    </w:p>
    <w:p w:rsidR="00547E65" w:rsidRPr="00527900" w:rsidRDefault="00547E65" w:rsidP="00547E65">
      <w:pPr>
        <w:autoSpaceDE w:val="0"/>
        <w:autoSpaceDN w:val="0"/>
        <w:adjustRightInd w:val="0"/>
        <w:spacing w:after="0" w:line="240" w:lineRule="auto"/>
        <w:jc w:val="left"/>
        <w:rPr>
          <w:szCs w:val="22"/>
        </w:rPr>
      </w:pPr>
      <w:r w:rsidRPr="00527900">
        <w:rPr>
          <w:szCs w:val="22"/>
        </w:rPr>
        <w:t>is 173 characters. The data is divided into 15 sections separated by spaces. However, the</w:t>
      </w:r>
    </w:p>
    <w:p w:rsidR="00547E65" w:rsidRPr="00527900" w:rsidRDefault="00547E65" w:rsidP="00547E65">
      <w:pPr>
        <w:autoSpaceDE w:val="0"/>
        <w:autoSpaceDN w:val="0"/>
        <w:adjustRightInd w:val="0"/>
        <w:spacing w:after="0" w:line="240" w:lineRule="auto"/>
        <w:jc w:val="left"/>
        <w:rPr>
          <w:szCs w:val="22"/>
        </w:rPr>
      </w:pPr>
      <w:r w:rsidRPr="00527900">
        <w:rPr>
          <w:szCs w:val="22"/>
        </w:rPr>
        <w:t>first section contains a space. This was done to maintain compatibility with existing</w:t>
      </w:r>
    </w:p>
    <w:p w:rsidR="00547E65" w:rsidRPr="00527900" w:rsidRDefault="00547E65" w:rsidP="00547E65">
      <w:pPr>
        <w:autoSpaceDE w:val="0"/>
        <w:autoSpaceDN w:val="0"/>
        <w:adjustRightInd w:val="0"/>
        <w:spacing w:after="0" w:line="240" w:lineRule="auto"/>
        <w:jc w:val="left"/>
        <w:rPr>
          <w:szCs w:val="22"/>
        </w:rPr>
      </w:pPr>
      <w:r w:rsidRPr="00527900">
        <w:rPr>
          <w:szCs w:val="22"/>
        </w:rPr>
        <w:t>software.</w:t>
      </w:r>
    </w:p>
    <w:p w:rsidR="00547E65" w:rsidRPr="00527900" w:rsidRDefault="00547E65" w:rsidP="00547E65">
      <w:pPr>
        <w:autoSpaceDE w:val="0"/>
        <w:autoSpaceDN w:val="0"/>
        <w:adjustRightInd w:val="0"/>
        <w:spacing w:after="0" w:line="240" w:lineRule="auto"/>
        <w:jc w:val="left"/>
        <w:rPr>
          <w:szCs w:val="22"/>
        </w:rPr>
      </w:pP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Timestamp –</w:t>
      </w:r>
      <w:r w:rsidR="001A7A35">
        <w:rPr>
          <w:szCs w:val="22"/>
        </w:rPr>
        <w:t xml:space="preserve"> </w:t>
      </w:r>
      <w:r w:rsidRPr="00527900">
        <w:rPr>
          <w:szCs w:val="22"/>
        </w:rPr>
        <w:t xml:space="preserve">string representation of the time at which the data point is predicted. The format is as follows: [year]-[day of year]_[hour]:[minute]:[second].[millisecond]. The underscore in the </w:t>
      </w:r>
      <w:r w:rsidR="001A7A35">
        <w:rPr>
          <w:szCs w:val="22"/>
        </w:rPr>
        <w:t xml:space="preserve">string </w:t>
      </w:r>
      <w:r w:rsidRPr="00527900">
        <w:rPr>
          <w:szCs w:val="22"/>
        </w:rPr>
        <w:t>represents a space. The string is 22 characters long and each entry is left padded with zeros. Example: 2009-057 20:53:16.000</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X position – </w:t>
      </w:r>
      <w:r w:rsidR="001A7A35">
        <w:rPr>
          <w:szCs w:val="22"/>
        </w:rPr>
        <w:t>s</w:t>
      </w:r>
      <w:r w:rsidRPr="00527900">
        <w:rPr>
          <w:szCs w:val="22"/>
        </w:rPr>
        <w:t xml:space="preserve">tring representing the x position of the satellite in kilometers in ECI TEME reference frame. </w:t>
      </w:r>
      <w:r w:rsidR="001A7A35">
        <w:rPr>
          <w:szCs w:val="22"/>
        </w:rPr>
        <w:t>The s</w:t>
      </w:r>
      <w:r w:rsidRPr="00527900">
        <w:rPr>
          <w:szCs w:val="22"/>
        </w:rPr>
        <w:t>tring occupies 11 characters and is left padded with spaces. Example: 3017.854</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Y position – </w:t>
      </w:r>
      <w:r w:rsidR="001A7A35">
        <w:rPr>
          <w:szCs w:val="22"/>
        </w:rPr>
        <w:t>i</w:t>
      </w:r>
      <w:r w:rsidRPr="00527900">
        <w:rPr>
          <w:szCs w:val="22"/>
        </w:rPr>
        <w:t>dentical in formatting to the X position.</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Z position – </w:t>
      </w:r>
      <w:r w:rsidR="001A7A35">
        <w:rPr>
          <w:szCs w:val="22"/>
        </w:rPr>
        <w:t>i</w:t>
      </w:r>
      <w:r w:rsidRPr="00527900">
        <w:rPr>
          <w:szCs w:val="22"/>
        </w:rPr>
        <w:t>dentical in formatting to the X position.</w:t>
      </w:r>
    </w:p>
    <w:p w:rsidR="00EC68E3"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X velocity – </w:t>
      </w:r>
      <w:r w:rsidR="001A7A35">
        <w:rPr>
          <w:szCs w:val="22"/>
        </w:rPr>
        <w:t>s</w:t>
      </w:r>
      <w:r w:rsidRPr="00527900">
        <w:rPr>
          <w:szCs w:val="22"/>
        </w:rPr>
        <w:t xml:space="preserve">tring representing current X velocity of the satellite in kilometers/second in ECI TEME reference frame. </w:t>
      </w:r>
      <w:r w:rsidR="00EC68E3">
        <w:rPr>
          <w:szCs w:val="22"/>
        </w:rPr>
        <w:t>The s</w:t>
      </w:r>
      <w:r w:rsidRPr="00527900">
        <w:rPr>
          <w:szCs w:val="22"/>
        </w:rPr>
        <w:t xml:space="preserve">tring occupies 11 characters and is left padded with spaces. </w:t>
      </w:r>
    </w:p>
    <w:p w:rsidR="00AD7E41" w:rsidRDefault="00547E65">
      <w:pPr>
        <w:pStyle w:val="ListParagraph"/>
        <w:autoSpaceDE w:val="0"/>
        <w:autoSpaceDN w:val="0"/>
        <w:adjustRightInd w:val="0"/>
        <w:spacing w:after="0" w:line="240" w:lineRule="auto"/>
        <w:ind w:left="360"/>
        <w:jc w:val="left"/>
        <w:rPr>
          <w:szCs w:val="22"/>
        </w:rPr>
      </w:pPr>
      <w:r w:rsidRPr="00527900">
        <w:rPr>
          <w:szCs w:val="22"/>
        </w:rPr>
        <w:t>Example: -0.473</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Y velocity – </w:t>
      </w:r>
      <w:r w:rsidR="001A7A35">
        <w:rPr>
          <w:szCs w:val="22"/>
        </w:rPr>
        <w:t>i</w:t>
      </w:r>
      <w:r w:rsidRPr="00527900">
        <w:rPr>
          <w:szCs w:val="22"/>
        </w:rPr>
        <w:t>dentical in formatting to the X velocity.</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Z velocity – </w:t>
      </w:r>
      <w:r w:rsidR="001A7A35">
        <w:rPr>
          <w:szCs w:val="22"/>
        </w:rPr>
        <w:t>i</w:t>
      </w:r>
      <w:r w:rsidRPr="00527900">
        <w:rPr>
          <w:szCs w:val="22"/>
        </w:rPr>
        <w:t>dentical in formatting to the X velocity.</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Azimuth angle – </w:t>
      </w:r>
      <w:r w:rsidR="001A7A35">
        <w:rPr>
          <w:szCs w:val="22"/>
        </w:rPr>
        <w:t>s</w:t>
      </w:r>
      <w:r w:rsidRPr="00527900">
        <w:rPr>
          <w:szCs w:val="22"/>
        </w:rPr>
        <w:t xml:space="preserve">tring representing azimuth angle in degrees from the station coordinates to the satellite. </w:t>
      </w:r>
      <w:r w:rsidR="001A7A35">
        <w:rPr>
          <w:szCs w:val="22"/>
        </w:rPr>
        <w:t>The s</w:t>
      </w:r>
      <w:r w:rsidRPr="00527900">
        <w:rPr>
          <w:szCs w:val="22"/>
        </w:rPr>
        <w:t>tring occupies 11 characters and is left padded with spaces. Example: 124.172</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Elevation angle – </w:t>
      </w:r>
      <w:r w:rsidR="001A7A35">
        <w:rPr>
          <w:szCs w:val="22"/>
        </w:rPr>
        <w:t>s</w:t>
      </w:r>
      <w:r w:rsidRPr="00527900">
        <w:rPr>
          <w:szCs w:val="22"/>
        </w:rPr>
        <w:t xml:space="preserve">tring representing elevation angle in degrees from the station coordinates to the satellite. </w:t>
      </w:r>
      <w:r w:rsidR="001A7A35">
        <w:rPr>
          <w:szCs w:val="22"/>
        </w:rPr>
        <w:t>The s</w:t>
      </w:r>
      <w:r w:rsidRPr="00527900">
        <w:rPr>
          <w:szCs w:val="22"/>
        </w:rPr>
        <w:t>tring occupies 11 characters and is left padded with spaces. Example: 0.030</w:t>
      </w:r>
    </w:p>
    <w:p w:rsidR="00EC68E3"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Range – </w:t>
      </w:r>
      <w:r w:rsidR="001A7A35">
        <w:rPr>
          <w:szCs w:val="22"/>
        </w:rPr>
        <w:t>s</w:t>
      </w:r>
      <w:r w:rsidRPr="00527900">
        <w:rPr>
          <w:szCs w:val="22"/>
        </w:rPr>
        <w:t xml:space="preserve">tring representing range in kilometers from the antenna to the satellite. </w:t>
      </w:r>
      <w:r w:rsidR="00EC68E3">
        <w:rPr>
          <w:szCs w:val="22"/>
        </w:rPr>
        <w:t>The s</w:t>
      </w:r>
      <w:r w:rsidRPr="00527900">
        <w:rPr>
          <w:szCs w:val="22"/>
        </w:rPr>
        <w:t xml:space="preserve">tring occupies 14 characters, has 6 decimal places, and is left padded with spaces. </w:t>
      </w:r>
    </w:p>
    <w:p w:rsidR="00AD7E41" w:rsidRDefault="00547E65">
      <w:pPr>
        <w:pStyle w:val="ListParagraph"/>
        <w:autoSpaceDE w:val="0"/>
        <w:autoSpaceDN w:val="0"/>
        <w:adjustRightInd w:val="0"/>
        <w:spacing w:after="0" w:line="240" w:lineRule="auto"/>
        <w:ind w:left="360"/>
        <w:jc w:val="left"/>
        <w:rPr>
          <w:szCs w:val="22"/>
        </w:rPr>
      </w:pPr>
      <w:r w:rsidRPr="00527900">
        <w:rPr>
          <w:szCs w:val="22"/>
        </w:rPr>
        <w:t>Example: 3260.011543</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Range Rate – </w:t>
      </w:r>
      <w:r w:rsidR="00EC68E3">
        <w:rPr>
          <w:szCs w:val="22"/>
        </w:rPr>
        <w:t>s</w:t>
      </w:r>
      <w:r w:rsidRPr="00527900">
        <w:rPr>
          <w:szCs w:val="22"/>
        </w:rPr>
        <w:t xml:space="preserve">tring representing rate of change of </w:t>
      </w:r>
      <w:r w:rsidR="00EC68E3">
        <w:rPr>
          <w:szCs w:val="22"/>
        </w:rPr>
        <w:t>r</w:t>
      </w:r>
      <w:r w:rsidRPr="00527900">
        <w:rPr>
          <w:szCs w:val="22"/>
        </w:rPr>
        <w:t xml:space="preserve">ange in kilometers/second. </w:t>
      </w:r>
      <w:r w:rsidR="00EC68E3">
        <w:rPr>
          <w:szCs w:val="22"/>
        </w:rPr>
        <w:t>The s</w:t>
      </w:r>
      <w:r w:rsidRPr="00527900">
        <w:rPr>
          <w:szCs w:val="22"/>
        </w:rPr>
        <w:t>tring occupies 14 characters, has 6 decimal places, and is left padded with spaces. Example: -5.703276</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Visible value – </w:t>
      </w:r>
      <w:r w:rsidR="00EC68E3">
        <w:rPr>
          <w:szCs w:val="22"/>
        </w:rPr>
        <w:t>s</w:t>
      </w:r>
      <w:r w:rsidRPr="00527900">
        <w:rPr>
          <w:szCs w:val="22"/>
        </w:rPr>
        <w:t xml:space="preserve">tring representing whether or not the satellite is visible from the station. 1 is output if visible, 0 otherwise. </w:t>
      </w:r>
      <w:r w:rsidR="00EC68E3">
        <w:rPr>
          <w:szCs w:val="22"/>
        </w:rPr>
        <w:t>The s</w:t>
      </w:r>
      <w:r w:rsidRPr="00527900">
        <w:rPr>
          <w:szCs w:val="22"/>
        </w:rPr>
        <w:t>tring occupies 2 characters and is left padded with a space. If propagator is used in visible only mode, value will always be 1.</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Latitude – </w:t>
      </w:r>
      <w:r w:rsidR="00EC68E3">
        <w:rPr>
          <w:szCs w:val="22"/>
        </w:rPr>
        <w:t>s</w:t>
      </w:r>
      <w:r w:rsidRPr="00527900">
        <w:rPr>
          <w:szCs w:val="22"/>
        </w:rPr>
        <w:t xml:space="preserve">tring representing the current latitude of the satellite, if projected onto a flat earth map, in degrees. </w:t>
      </w:r>
      <w:r w:rsidR="00EC68E3">
        <w:rPr>
          <w:szCs w:val="22"/>
        </w:rPr>
        <w:t>The s</w:t>
      </w:r>
      <w:r w:rsidRPr="00527900">
        <w:rPr>
          <w:szCs w:val="22"/>
        </w:rPr>
        <w:t>tring occupies 11 characters and is left padded with spaces. Example: 28.057</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Longitude - </w:t>
      </w:r>
      <w:r w:rsidR="00EC68E3">
        <w:rPr>
          <w:szCs w:val="22"/>
        </w:rPr>
        <w:t>s</w:t>
      </w:r>
      <w:r w:rsidRPr="00527900">
        <w:rPr>
          <w:szCs w:val="22"/>
        </w:rPr>
        <w:t>tring representing the current longitude of the satellite, format identical to latitude.</w:t>
      </w:r>
    </w:p>
    <w:p w:rsidR="00547E65" w:rsidRPr="00527900" w:rsidRDefault="00547E65" w:rsidP="00547E65">
      <w:pPr>
        <w:pStyle w:val="ListParagraph"/>
        <w:numPr>
          <w:ilvl w:val="0"/>
          <w:numId w:val="35"/>
        </w:numPr>
        <w:autoSpaceDE w:val="0"/>
        <w:autoSpaceDN w:val="0"/>
        <w:adjustRightInd w:val="0"/>
        <w:spacing w:after="0" w:line="240" w:lineRule="auto"/>
        <w:ind w:left="360"/>
        <w:jc w:val="left"/>
        <w:rPr>
          <w:szCs w:val="22"/>
        </w:rPr>
      </w:pPr>
      <w:r w:rsidRPr="00527900">
        <w:rPr>
          <w:szCs w:val="22"/>
        </w:rPr>
        <w:t xml:space="preserve">Altitude – </w:t>
      </w:r>
      <w:r w:rsidR="00EC68E3">
        <w:rPr>
          <w:szCs w:val="22"/>
        </w:rPr>
        <w:t>s</w:t>
      </w:r>
      <w:r w:rsidRPr="00527900">
        <w:rPr>
          <w:szCs w:val="22"/>
        </w:rPr>
        <w:t>tring representing the current altitude in kilometers above the reference geoid.</w:t>
      </w:r>
    </w:p>
    <w:p w:rsidR="00547E65" w:rsidRPr="00527900" w:rsidRDefault="00547E65" w:rsidP="00547E65">
      <w:pPr>
        <w:autoSpaceDE w:val="0"/>
        <w:autoSpaceDN w:val="0"/>
        <w:adjustRightInd w:val="0"/>
        <w:spacing w:after="0" w:line="240" w:lineRule="auto"/>
        <w:jc w:val="left"/>
        <w:rPr>
          <w:szCs w:val="22"/>
        </w:rPr>
      </w:pPr>
    </w:p>
    <w:p w:rsidR="00547E65" w:rsidRPr="00527900" w:rsidRDefault="00945467" w:rsidP="00547E65">
      <w:pPr>
        <w:autoSpaceDE w:val="0"/>
        <w:autoSpaceDN w:val="0"/>
        <w:adjustRightInd w:val="0"/>
        <w:spacing w:after="0" w:line="240" w:lineRule="auto"/>
        <w:jc w:val="left"/>
        <w:rPr>
          <w:szCs w:val="22"/>
        </w:rPr>
      </w:pPr>
      <w:r w:rsidRPr="00527900">
        <w:rPr>
          <w:rFonts w:ascii="Calibri" w:hAnsi="Calibri" w:cs="Calibri"/>
          <w:b/>
          <w:bCs/>
          <w:sz w:val="20"/>
          <w:szCs w:val="20"/>
        </w:rPr>
        <w:t>Table 6: Example Full Data/Visible Data Strings</w:t>
      </w:r>
    </w:p>
    <w:p w:rsidR="00547E65" w:rsidRPr="00527900" w:rsidRDefault="00945467" w:rsidP="00547E65">
      <w:pPr>
        <w:autoSpaceDE w:val="0"/>
        <w:autoSpaceDN w:val="0"/>
        <w:adjustRightInd w:val="0"/>
        <w:spacing w:after="0" w:line="240" w:lineRule="auto"/>
        <w:jc w:val="left"/>
        <w:rPr>
          <w:szCs w:val="22"/>
        </w:rPr>
      </w:pPr>
      <w:r w:rsidRPr="00527900">
        <w:rPr>
          <w:noProof/>
          <w:szCs w:val="22"/>
        </w:rPr>
        <w:drawing>
          <wp:inline distT="0" distB="0" distL="0" distR="0">
            <wp:extent cx="5826125" cy="1015563"/>
            <wp:effectExtent l="1905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5826125" cy="1015563"/>
                    </a:xfrm>
                    <a:prstGeom prst="rect">
                      <a:avLst/>
                    </a:prstGeom>
                    <a:noFill/>
                    <a:ln w="9525">
                      <a:noFill/>
                      <a:miter lim="800000"/>
                      <a:headEnd/>
                      <a:tailEnd/>
                    </a:ln>
                  </pic:spPr>
                </pic:pic>
              </a:graphicData>
            </a:graphic>
          </wp:inline>
        </w:drawing>
      </w:r>
    </w:p>
    <w:sectPr w:rsidR="00547E65" w:rsidRPr="00527900" w:rsidSect="004B643D">
      <w:headerReference w:type="default" r:id="rId26"/>
      <w:footerReference w:type="default" r:id="rId27"/>
      <w:pgSz w:w="12240" w:h="15840"/>
      <w:pgMar w:top="1530" w:right="1080" w:bottom="1440" w:left="198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368" w:rsidRDefault="00782368">
      <w:r>
        <w:separator/>
      </w:r>
    </w:p>
  </w:endnote>
  <w:endnote w:type="continuationSeparator" w:id="0">
    <w:p w:rsidR="00782368" w:rsidRDefault="007823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Default="00AD7E41" w:rsidP="00C4376B">
    <w:pPr>
      <w:pStyle w:val="Footer"/>
      <w:framePr w:wrap="around" w:vAnchor="text" w:hAnchor="margin" w:xAlign="right" w:y="1"/>
      <w:rPr>
        <w:rStyle w:val="PageNumber"/>
      </w:rPr>
    </w:pPr>
    <w:r>
      <w:rPr>
        <w:rStyle w:val="PageNumber"/>
      </w:rPr>
      <w:fldChar w:fldCharType="begin"/>
    </w:r>
    <w:r w:rsidR="008E70F4">
      <w:rPr>
        <w:rStyle w:val="PageNumber"/>
      </w:rPr>
      <w:instrText xml:space="preserve">PAGE  </w:instrText>
    </w:r>
    <w:r>
      <w:rPr>
        <w:rStyle w:val="PageNumber"/>
      </w:rPr>
      <w:fldChar w:fldCharType="end"/>
    </w:r>
  </w:p>
  <w:p w:rsidR="008E70F4" w:rsidRDefault="008E70F4" w:rsidP="00C437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Pr="00873FA4" w:rsidRDefault="00AD7E41" w:rsidP="00754D7B">
    <w:pPr>
      <w:pStyle w:val="Footer"/>
      <w:framePr w:wrap="around" w:vAnchor="page" w:hAnchor="page" w:x="11613" w:y="14522" w:anchorLock="1"/>
      <w:rPr>
        <w:rStyle w:val="PageNumber"/>
        <w:rFonts w:ascii="Arial" w:hAnsi="Arial"/>
        <w:sz w:val="16"/>
      </w:rPr>
    </w:pPr>
    <w:r w:rsidRPr="00AD7E41">
      <w:rPr>
        <w:rStyle w:val="PageNumber"/>
        <w:sz w:val="16"/>
      </w:rPr>
      <w:fldChar w:fldCharType="begin"/>
    </w:r>
    <w:r w:rsidR="008E70F4" w:rsidRPr="00873FA4">
      <w:rPr>
        <w:rStyle w:val="PageNumber"/>
        <w:rFonts w:ascii="Arial" w:hAnsi="Arial"/>
        <w:sz w:val="16"/>
      </w:rPr>
      <w:instrText xml:space="preserve">PAGE  </w:instrText>
    </w:r>
    <w:r w:rsidRPr="00873FA4">
      <w:rPr>
        <w:rStyle w:val="PageNumber"/>
        <w:rFonts w:ascii="Arial" w:hAnsi="Arial"/>
        <w:sz w:val="16"/>
      </w:rPr>
      <w:fldChar w:fldCharType="separate"/>
    </w:r>
    <w:r w:rsidR="00782368">
      <w:rPr>
        <w:rStyle w:val="PageNumber"/>
        <w:rFonts w:ascii="Arial" w:hAnsi="Arial"/>
        <w:noProof/>
        <w:sz w:val="16"/>
      </w:rPr>
      <w:t>1</w:t>
    </w:r>
    <w:r w:rsidRPr="00873FA4">
      <w:rPr>
        <w:rStyle w:val="PageNumber"/>
        <w:rFonts w:ascii="Arial" w:hAnsi="Arial"/>
        <w:sz w:val="16"/>
      </w:rPr>
      <w:fldChar w:fldCharType="end"/>
    </w:r>
  </w:p>
  <w:p w:rsidR="008E70F4" w:rsidRDefault="008E70F4" w:rsidP="00F16046">
    <w:pPr>
      <w:pStyle w:val="Cover-Footnote"/>
    </w:pPr>
    <w:r w:rsidRPr="00E53DC0">
      <w:t xml:space="preserve">Ilia V. Baranov and David Effa </w:t>
    </w:r>
    <w:r w:rsidRPr="00257E39">
      <w:t>prepared this design case for classroom use.  The authors do not intend to illustrate either effective or ineffective handling of an engineering situation.  The authors may have disguised certain names and other identifying information to protect confidentiality.</w:t>
    </w:r>
  </w:p>
  <w:p w:rsidR="008E70F4" w:rsidRPr="00257E39" w:rsidRDefault="008E70F4" w:rsidP="00F16046">
    <w:pPr>
      <w:pStyle w:val="Cover-Footnote"/>
    </w:pPr>
    <w:r w:rsidRPr="00257E39">
      <w:t xml:space="preserve">Waterloo Cases in Design Engineering prohibits </w:t>
    </w:r>
    <w:r w:rsidRPr="00EF3AB8">
      <w:t xml:space="preserve">any </w:t>
    </w:r>
    <w:r w:rsidRPr="00257E39">
      <w:t>form of reproduction, storage or transmittal of this document without its written permission.  This material is not covered under authorization of CanCopy or any reproduction rights organization.  To order copies or request permission to reproduce materials contact Waterloo Cases in Design Engineering c/o Department of Mechanical Engineering, University of Waterloo, Waterloo, Ontario, Canad</w:t>
    </w:r>
    <w:r>
      <w:t xml:space="preserve">a, N2L 3G1. E-mail: </w:t>
    </w:r>
    <w:r w:rsidRPr="005E4E3D">
      <w:rPr>
        <w:color w:val="0101BF"/>
        <w:u w:val="single"/>
      </w:rPr>
      <w:t>design</w:t>
    </w:r>
    <w:r>
      <w:rPr>
        <w:color w:val="0101BF"/>
        <w:u w:val="single"/>
      </w:rPr>
      <w:t>@mme.</w:t>
    </w:r>
    <w:r w:rsidRPr="005E4E3D">
      <w:rPr>
        <w:color w:val="0101BF"/>
        <w:u w:val="single"/>
      </w:rPr>
      <w:t>uwaterloo.ca</w:t>
    </w:r>
    <w:r>
      <w:t xml:space="preserve"> </w:t>
    </w:r>
  </w:p>
  <w:p w:rsidR="008E70F4" w:rsidRDefault="008E70F4" w:rsidP="00F16046">
    <w:pPr>
      <w:pStyle w:val="Cover-Footnote"/>
    </w:pPr>
  </w:p>
  <w:p w:rsidR="008E70F4" w:rsidRPr="00873FA4" w:rsidRDefault="008E70F4" w:rsidP="00F16046">
    <w:pPr>
      <w:pStyle w:val="Cover-Footnote"/>
      <w:rPr>
        <w:rFonts w:ascii="Arial" w:hAnsi="Arial"/>
        <w:sz w:val="16"/>
      </w:rPr>
    </w:pPr>
    <w:r>
      <w:t xml:space="preserve">Copyright © 2010 </w:t>
    </w:r>
    <w:r w:rsidRPr="00E53DC0">
      <w:t>Ilia V. Baranov and David</w:t>
    </w:r>
    <w:r w:rsidRPr="00257E39">
      <w:t>. Used by University of Waterloo with permission.</w:t>
    </w:r>
    <w:r>
      <w:rPr>
        <w:rFonts w:ascii="Arial" w:hAnsi="Arial"/>
        <w:sz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Pr="00873FA4" w:rsidRDefault="00AD7E41" w:rsidP="00754D7B">
    <w:pPr>
      <w:pStyle w:val="Footer"/>
      <w:framePr w:wrap="around" w:vAnchor="page" w:hAnchor="page" w:x="11613" w:y="14522" w:anchorLock="1"/>
      <w:rPr>
        <w:rStyle w:val="PageNumber"/>
        <w:rFonts w:ascii="Arial" w:hAnsi="Arial"/>
        <w:sz w:val="16"/>
      </w:rPr>
    </w:pPr>
    <w:r w:rsidRPr="00AD7E41">
      <w:rPr>
        <w:rStyle w:val="PageNumber"/>
        <w:sz w:val="16"/>
      </w:rPr>
      <w:fldChar w:fldCharType="begin"/>
    </w:r>
    <w:r w:rsidR="008E70F4" w:rsidRPr="00873FA4">
      <w:rPr>
        <w:rStyle w:val="PageNumber"/>
        <w:rFonts w:ascii="Arial" w:hAnsi="Arial"/>
        <w:sz w:val="16"/>
      </w:rPr>
      <w:instrText xml:space="preserve">PAGE  </w:instrText>
    </w:r>
    <w:r w:rsidRPr="00873FA4">
      <w:rPr>
        <w:rStyle w:val="PageNumber"/>
        <w:rFonts w:ascii="Arial" w:hAnsi="Arial"/>
        <w:sz w:val="16"/>
      </w:rPr>
      <w:fldChar w:fldCharType="separate"/>
    </w:r>
    <w:r w:rsidR="00C655C0">
      <w:rPr>
        <w:rStyle w:val="PageNumber"/>
        <w:rFonts w:ascii="Arial" w:hAnsi="Arial"/>
        <w:noProof/>
        <w:sz w:val="16"/>
      </w:rPr>
      <w:t>6</w:t>
    </w:r>
    <w:r w:rsidRPr="00873FA4">
      <w:rPr>
        <w:rStyle w:val="PageNumber"/>
        <w:rFonts w:ascii="Arial" w:hAnsi="Arial"/>
        <w:sz w:val="16"/>
      </w:rPr>
      <w:fldChar w:fldCharType="end"/>
    </w:r>
  </w:p>
  <w:p w:rsidR="008E70F4" w:rsidRPr="00873FA4" w:rsidRDefault="008E70F4" w:rsidP="009239E5">
    <w:pPr>
      <w:rPr>
        <w:rFonts w:ascii="Arial" w:hAnsi="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368" w:rsidRDefault="00782368">
      <w:r>
        <w:separator/>
      </w:r>
    </w:p>
  </w:footnote>
  <w:footnote w:type="continuationSeparator" w:id="0">
    <w:p w:rsidR="00782368" w:rsidRDefault="007823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Default="008E70F4">
    <w:pPr>
      <w:pStyle w:val="Header"/>
    </w:pPr>
    <w:r>
      <w:rPr>
        <w:noProof/>
      </w:rPr>
      <w:drawing>
        <wp:anchor distT="0" distB="0" distL="114300" distR="114300" simplePos="0" relativeHeight="251659264" behindDoc="1" locked="1" layoutInCell="1" allowOverlap="0">
          <wp:simplePos x="0" y="0"/>
          <wp:positionH relativeFrom="page">
            <wp:align>left</wp:align>
          </wp:positionH>
          <wp:positionV relativeFrom="page">
            <wp:posOffset>0</wp:posOffset>
          </wp:positionV>
          <wp:extent cx="7782560" cy="10067290"/>
          <wp:effectExtent l="19050" t="0" r="8890" b="0"/>
          <wp:wrapNone/>
          <wp:docPr id="13" name="Picture 13" descr="Intro_pageV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tro_pageVR3"/>
                  <pic:cNvPicPr>
                    <a:picLocks noChangeAspect="1" noChangeArrowheads="1"/>
                  </pic:cNvPicPr>
                </pic:nvPicPr>
                <pic:blipFill>
                  <a:blip r:embed="rId1"/>
                  <a:srcRect/>
                  <a:stretch>
                    <a:fillRect/>
                  </a:stretch>
                </pic:blipFill>
                <pic:spPr bwMode="auto">
                  <a:xfrm>
                    <a:off x="0" y="0"/>
                    <a:ext cx="7782560" cy="1006729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0F4" w:rsidRDefault="00AD7E41" w:rsidP="00537F5A">
    <w:pPr>
      <w:pStyle w:val="Header"/>
      <w:jc w:val="left"/>
    </w:pPr>
    <w:r w:rsidRPr="00AD7E41">
      <w:rPr>
        <w:noProof/>
        <w:szCs w:val="20"/>
      </w:rPr>
      <w:pict>
        <v:shapetype id="_x0000_t202" coordsize="21600,21600" o:spt="202" path="m,l,21600r21600,l21600,xe">
          <v:stroke joinstyle="miter"/>
          <v:path gradientshapeok="t" o:connecttype="rect"/>
        </v:shapetype>
        <v:shape id="_x0000_s2050" type="#_x0000_t202" style="position:absolute;margin-left:190pt;margin-top:-3.05pt;width:286.9pt;height:26.55pt;z-index:251658240" filled="f" stroked="f">
          <v:fill o:detectmouseclick="t"/>
          <v:textbox style="mso-next-textbox:#_x0000_s2050" inset=",0,,7.2pt">
            <w:txbxContent>
              <w:p w:rsidR="008E70F4" w:rsidRPr="005C02B5" w:rsidRDefault="008E70F4" w:rsidP="005C02B5">
                <w:pPr>
                  <w:pStyle w:val="Quote"/>
                  <w:jc w:val="right"/>
                </w:pPr>
                <w:r w:rsidRPr="005C02B5">
                  <w:t xml:space="preserve"> CSA Propagation </w:t>
                </w:r>
                <w:r w:rsidR="00491D3B">
                  <w:t>Software Development</w:t>
                </w:r>
              </w:p>
            </w:txbxContent>
          </v:textbox>
        </v:shape>
      </w:pict>
    </w:r>
    <w:r w:rsidRPr="00AD7E41">
      <w:rPr>
        <w:szCs w:val="20"/>
      </w:rPr>
      <w:pict>
        <v:shape id="_x0000_s2049" type="#_x0000_t202" style="position:absolute;margin-left:-1in;margin-top:1.8pt;width:162.8pt;height:16.05pt;z-index:251656192" filled="f" stroked="f">
          <v:textbox style="mso-next-textbox:#_x0000_s2049" inset=",0">
            <w:txbxContent>
              <w:p w:rsidR="008E70F4" w:rsidRPr="00D8055E" w:rsidRDefault="008E70F4" w:rsidP="00D8055E">
                <w:pPr>
                  <w:pStyle w:val="ListParagraph"/>
                  <w:jc w:val="left"/>
                  <w:rPr>
                    <w:rStyle w:val="BookTitle"/>
                  </w:rPr>
                </w:pPr>
                <w:r w:rsidRPr="00D8055E">
                  <w:rPr>
                    <w:rStyle w:val="BookTitle"/>
                  </w:rPr>
                  <w:t>WCDE-00</w:t>
                </w:r>
                <w:r>
                  <w:rPr>
                    <w:rStyle w:val="BookTitle"/>
                  </w:rPr>
                  <w:t>087</w:t>
                </w:r>
                <w:r w:rsidRPr="00D8055E">
                  <w:rPr>
                    <w:rStyle w:val="BookTitle"/>
                  </w:rPr>
                  <w:t>-</w:t>
                </w:r>
                <w:r w:rsidR="0044762D">
                  <w:rPr>
                    <w:rStyle w:val="BookTitle"/>
                  </w:rPr>
                  <w:t>01</w:t>
                </w:r>
                <w:r w:rsidRPr="00D8055E">
                  <w:rPr>
                    <w:rStyle w:val="BookTitle"/>
                  </w:rPr>
                  <w:t xml:space="preserve"> </w:t>
                </w:r>
              </w:p>
              <w:p w:rsidR="008E70F4" w:rsidRDefault="008E70F4" w:rsidP="00C4376B">
                <w:pPr>
                  <w:ind w:left="630" w:right="-391" w:hanging="530"/>
                  <w:jc w:val="right"/>
                </w:pPr>
              </w:p>
            </w:txbxContent>
          </v:textbox>
        </v:shape>
      </w:pict>
    </w:r>
    <w:r w:rsidR="008E70F4">
      <w:rPr>
        <w:noProof/>
      </w:rPr>
      <w:drawing>
        <wp:anchor distT="0" distB="0" distL="114300" distR="114300" simplePos="0" relativeHeight="251657216" behindDoc="1" locked="0" layoutInCell="1" allowOverlap="1">
          <wp:simplePos x="0" y="0"/>
          <wp:positionH relativeFrom="page">
            <wp:align>left</wp:align>
          </wp:positionH>
          <wp:positionV relativeFrom="page">
            <wp:align>top</wp:align>
          </wp:positionV>
          <wp:extent cx="7785100" cy="10058400"/>
          <wp:effectExtent l="19050" t="0" r="6350" b="0"/>
          <wp:wrapNone/>
          <wp:docPr id="7" name="Picture 7" descr="Content_pageV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tent_pageVR2"/>
                  <pic:cNvPicPr>
                    <a:picLocks noChangeAspect="1" noChangeArrowheads="1"/>
                  </pic:cNvPicPr>
                </pic:nvPicPr>
                <pic:blipFill>
                  <a:blip r:embed="rId1"/>
                  <a:srcRect/>
                  <a:stretch>
                    <a:fillRect/>
                  </a:stretch>
                </pic:blipFill>
                <pic:spPr bwMode="auto">
                  <a:xfrm>
                    <a:off x="0" y="0"/>
                    <a:ext cx="7785100" cy="10058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682E1E8"/>
    <w:lvl w:ilvl="0">
      <w:start w:val="1"/>
      <w:numFmt w:val="decimal"/>
      <w:lvlText w:val="%1."/>
      <w:lvlJc w:val="left"/>
      <w:pPr>
        <w:tabs>
          <w:tab w:val="num" w:pos="1492"/>
        </w:tabs>
        <w:ind w:left="1492" w:hanging="360"/>
      </w:pPr>
    </w:lvl>
  </w:abstractNum>
  <w:abstractNum w:abstractNumId="1">
    <w:nsid w:val="FFFFFF7D"/>
    <w:multiLevelType w:val="singleLevel"/>
    <w:tmpl w:val="7FA2035A"/>
    <w:lvl w:ilvl="0">
      <w:start w:val="1"/>
      <w:numFmt w:val="decimal"/>
      <w:lvlText w:val="%1."/>
      <w:lvlJc w:val="left"/>
      <w:pPr>
        <w:tabs>
          <w:tab w:val="num" w:pos="1209"/>
        </w:tabs>
        <w:ind w:left="1209" w:hanging="360"/>
      </w:pPr>
    </w:lvl>
  </w:abstractNum>
  <w:abstractNum w:abstractNumId="2">
    <w:nsid w:val="FFFFFF7E"/>
    <w:multiLevelType w:val="singleLevel"/>
    <w:tmpl w:val="B43257D2"/>
    <w:lvl w:ilvl="0">
      <w:start w:val="1"/>
      <w:numFmt w:val="decimal"/>
      <w:lvlText w:val="%1."/>
      <w:lvlJc w:val="left"/>
      <w:pPr>
        <w:tabs>
          <w:tab w:val="num" w:pos="926"/>
        </w:tabs>
        <w:ind w:left="926" w:hanging="360"/>
      </w:pPr>
    </w:lvl>
  </w:abstractNum>
  <w:abstractNum w:abstractNumId="3">
    <w:nsid w:val="FFFFFF7F"/>
    <w:multiLevelType w:val="singleLevel"/>
    <w:tmpl w:val="ABC67C86"/>
    <w:lvl w:ilvl="0">
      <w:start w:val="1"/>
      <w:numFmt w:val="decimal"/>
      <w:lvlText w:val="%1."/>
      <w:lvlJc w:val="left"/>
      <w:pPr>
        <w:tabs>
          <w:tab w:val="num" w:pos="643"/>
        </w:tabs>
        <w:ind w:left="643" w:hanging="360"/>
      </w:pPr>
    </w:lvl>
  </w:abstractNum>
  <w:abstractNum w:abstractNumId="4">
    <w:nsid w:val="FFFFFF80"/>
    <w:multiLevelType w:val="singleLevel"/>
    <w:tmpl w:val="ED987E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0070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3DE20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C9C49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EE64CCC"/>
    <w:lvl w:ilvl="0">
      <w:start w:val="1"/>
      <w:numFmt w:val="decimal"/>
      <w:lvlText w:val="%1."/>
      <w:lvlJc w:val="left"/>
      <w:pPr>
        <w:tabs>
          <w:tab w:val="num" w:pos="360"/>
        </w:tabs>
        <w:ind w:left="360" w:hanging="360"/>
      </w:pPr>
    </w:lvl>
  </w:abstractNum>
  <w:abstractNum w:abstractNumId="9">
    <w:nsid w:val="FFFFFF89"/>
    <w:multiLevelType w:val="singleLevel"/>
    <w:tmpl w:val="C45A6E14"/>
    <w:lvl w:ilvl="0">
      <w:start w:val="1"/>
      <w:numFmt w:val="bullet"/>
      <w:lvlText w:val=""/>
      <w:lvlJc w:val="left"/>
      <w:pPr>
        <w:tabs>
          <w:tab w:val="num" w:pos="360"/>
        </w:tabs>
        <w:ind w:left="360" w:hanging="360"/>
      </w:pPr>
      <w:rPr>
        <w:rFonts w:ascii="Symbol" w:hAnsi="Symbol" w:hint="default"/>
      </w:rPr>
    </w:lvl>
  </w:abstractNum>
  <w:abstractNum w:abstractNumId="10">
    <w:nsid w:val="0533161C"/>
    <w:multiLevelType w:val="hybridMultilevel"/>
    <w:tmpl w:val="7E46CB4E"/>
    <w:lvl w:ilvl="0" w:tplc="C7048BD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10D276B8"/>
    <w:multiLevelType w:val="hybridMultilevel"/>
    <w:tmpl w:val="8646D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E2767B"/>
    <w:multiLevelType w:val="hybridMultilevel"/>
    <w:tmpl w:val="D0A01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9758AD"/>
    <w:multiLevelType w:val="multilevel"/>
    <w:tmpl w:val="3D2E5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B533BC"/>
    <w:multiLevelType w:val="hybridMultilevel"/>
    <w:tmpl w:val="EE641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2744E5"/>
    <w:multiLevelType w:val="hybridMultilevel"/>
    <w:tmpl w:val="93F4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6617B4"/>
    <w:multiLevelType w:val="hybridMultilevel"/>
    <w:tmpl w:val="2DD845A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33731398"/>
    <w:multiLevelType w:val="hybridMultilevel"/>
    <w:tmpl w:val="AF3E5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CA0B3C"/>
    <w:multiLevelType w:val="hybridMultilevel"/>
    <w:tmpl w:val="7DFEE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F25D08"/>
    <w:multiLevelType w:val="hybridMultilevel"/>
    <w:tmpl w:val="78028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AB6928"/>
    <w:multiLevelType w:val="hybridMultilevel"/>
    <w:tmpl w:val="D6EED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16677E"/>
    <w:multiLevelType w:val="hybridMultilevel"/>
    <w:tmpl w:val="2ABA9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A972A1"/>
    <w:multiLevelType w:val="hybridMultilevel"/>
    <w:tmpl w:val="BDA28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947DE4"/>
    <w:multiLevelType w:val="hybridMultilevel"/>
    <w:tmpl w:val="DCFE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F907E4"/>
    <w:multiLevelType w:val="hybridMultilevel"/>
    <w:tmpl w:val="C05AD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363687"/>
    <w:multiLevelType w:val="hybridMultilevel"/>
    <w:tmpl w:val="FBF6B1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D33B8B"/>
    <w:multiLevelType w:val="hybridMultilevel"/>
    <w:tmpl w:val="1CBCB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9F02D4"/>
    <w:multiLevelType w:val="hybridMultilevel"/>
    <w:tmpl w:val="780A7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0D58BC"/>
    <w:multiLevelType w:val="hybridMultilevel"/>
    <w:tmpl w:val="C0342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A51CF1"/>
    <w:multiLevelType w:val="hybridMultilevel"/>
    <w:tmpl w:val="EF7E3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624B91"/>
    <w:multiLevelType w:val="hybridMultilevel"/>
    <w:tmpl w:val="3D72A5E6"/>
    <w:lvl w:ilvl="0" w:tplc="D090D50E">
      <w:start w:val="1"/>
      <w:numFmt w:val="decimal"/>
      <w:lvlText w:val="%1."/>
      <w:lvlJc w:val="left"/>
      <w:pPr>
        <w:ind w:left="288" w:hanging="288"/>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1">
    <w:nsid w:val="756F7C7E"/>
    <w:multiLevelType w:val="hybridMultilevel"/>
    <w:tmpl w:val="5DE0E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62076DF"/>
    <w:multiLevelType w:val="hybridMultilevel"/>
    <w:tmpl w:val="06A67BD6"/>
    <w:lvl w:ilvl="0" w:tplc="88F247E2">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8471C"/>
    <w:multiLevelType w:val="hybridMultilevel"/>
    <w:tmpl w:val="CF1AC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75772A"/>
    <w:multiLevelType w:val="hybridMultilevel"/>
    <w:tmpl w:val="E14A69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3"/>
  </w:num>
  <w:num w:numId="13">
    <w:abstractNumId w:val="30"/>
  </w:num>
  <w:num w:numId="14">
    <w:abstractNumId w:val="32"/>
  </w:num>
  <w:num w:numId="15">
    <w:abstractNumId w:val="33"/>
  </w:num>
  <w:num w:numId="16">
    <w:abstractNumId w:val="11"/>
  </w:num>
  <w:num w:numId="17">
    <w:abstractNumId w:val="31"/>
  </w:num>
  <w:num w:numId="18">
    <w:abstractNumId w:val="18"/>
  </w:num>
  <w:num w:numId="19">
    <w:abstractNumId w:val="22"/>
  </w:num>
  <w:num w:numId="20">
    <w:abstractNumId w:val="20"/>
  </w:num>
  <w:num w:numId="21">
    <w:abstractNumId w:val="19"/>
  </w:num>
  <w:num w:numId="22">
    <w:abstractNumId w:val="14"/>
  </w:num>
  <w:num w:numId="23">
    <w:abstractNumId w:val="26"/>
  </w:num>
  <w:num w:numId="24">
    <w:abstractNumId w:val="15"/>
  </w:num>
  <w:num w:numId="25">
    <w:abstractNumId w:val="27"/>
  </w:num>
  <w:num w:numId="26">
    <w:abstractNumId w:val="29"/>
  </w:num>
  <w:num w:numId="27">
    <w:abstractNumId w:val="28"/>
  </w:num>
  <w:num w:numId="28">
    <w:abstractNumId w:val="21"/>
  </w:num>
  <w:num w:numId="29">
    <w:abstractNumId w:val="24"/>
  </w:num>
  <w:num w:numId="30">
    <w:abstractNumId w:val="12"/>
  </w:num>
  <w:num w:numId="31">
    <w:abstractNumId w:val="17"/>
  </w:num>
  <w:num w:numId="32">
    <w:abstractNumId w:val="13"/>
  </w:num>
  <w:num w:numId="33">
    <w:abstractNumId w:val="16"/>
  </w:num>
  <w:num w:numId="34">
    <w:abstractNumId w:val="10"/>
  </w:num>
  <w:num w:numId="3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embedSystemFonts/>
  <w:stylePaneFormatFilter w:val="3F04"/>
  <w:stylePaneSortMethod w:val="0000"/>
  <w:trackRevisions/>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savePreviewPicture/>
  <w:doNotValidateAgainstSchema/>
  <w:doNotDemarcateInvalidXml/>
  <w:hdrShapeDefaults>
    <o:shapedefaults v:ext="edit" spidmax="6146"/>
    <o:shapelayout v:ext="edit">
      <o:idmap v:ext="edit" data="2"/>
    </o:shapelayout>
  </w:hdrShapeDefaults>
  <w:footnotePr>
    <w:footnote w:id="-1"/>
    <w:footnote w:id="0"/>
  </w:footnotePr>
  <w:endnotePr>
    <w:endnote w:id="-1"/>
    <w:endnote w:id="0"/>
  </w:endnotePr>
  <w:compat/>
  <w:rsids>
    <w:rsidRoot w:val="000D2449"/>
    <w:rsid w:val="00001C48"/>
    <w:rsid w:val="00007757"/>
    <w:rsid w:val="000127D1"/>
    <w:rsid w:val="00016279"/>
    <w:rsid w:val="0002067B"/>
    <w:rsid w:val="0002102C"/>
    <w:rsid w:val="00023FA7"/>
    <w:rsid w:val="00025B50"/>
    <w:rsid w:val="00030CEF"/>
    <w:rsid w:val="00030D27"/>
    <w:rsid w:val="00030D56"/>
    <w:rsid w:val="00030E5D"/>
    <w:rsid w:val="0003220A"/>
    <w:rsid w:val="00035104"/>
    <w:rsid w:val="00040205"/>
    <w:rsid w:val="00040C53"/>
    <w:rsid w:val="00041B71"/>
    <w:rsid w:val="000446B1"/>
    <w:rsid w:val="00045C4E"/>
    <w:rsid w:val="000502E2"/>
    <w:rsid w:val="0005123D"/>
    <w:rsid w:val="00052FAE"/>
    <w:rsid w:val="00053384"/>
    <w:rsid w:val="00054109"/>
    <w:rsid w:val="00060925"/>
    <w:rsid w:val="00062B9D"/>
    <w:rsid w:val="00062CA3"/>
    <w:rsid w:val="000650B7"/>
    <w:rsid w:val="000665DC"/>
    <w:rsid w:val="000710F5"/>
    <w:rsid w:val="00072E45"/>
    <w:rsid w:val="000744D6"/>
    <w:rsid w:val="00077983"/>
    <w:rsid w:val="00081FC3"/>
    <w:rsid w:val="00082A4D"/>
    <w:rsid w:val="00084321"/>
    <w:rsid w:val="00086D70"/>
    <w:rsid w:val="00090AC0"/>
    <w:rsid w:val="00093239"/>
    <w:rsid w:val="000977B2"/>
    <w:rsid w:val="000A05D7"/>
    <w:rsid w:val="000A7B88"/>
    <w:rsid w:val="000B278C"/>
    <w:rsid w:val="000B3E8C"/>
    <w:rsid w:val="000C0999"/>
    <w:rsid w:val="000C0E1E"/>
    <w:rsid w:val="000C3178"/>
    <w:rsid w:val="000C4406"/>
    <w:rsid w:val="000C5F30"/>
    <w:rsid w:val="000C6ED1"/>
    <w:rsid w:val="000D2449"/>
    <w:rsid w:val="000D4358"/>
    <w:rsid w:val="000D590F"/>
    <w:rsid w:val="000D5F47"/>
    <w:rsid w:val="000D70B5"/>
    <w:rsid w:val="000D7BB6"/>
    <w:rsid w:val="000E24A7"/>
    <w:rsid w:val="000E3B7D"/>
    <w:rsid w:val="000F10F9"/>
    <w:rsid w:val="000F2D90"/>
    <w:rsid w:val="000F2DCA"/>
    <w:rsid w:val="000F653B"/>
    <w:rsid w:val="00100358"/>
    <w:rsid w:val="00102723"/>
    <w:rsid w:val="001070AE"/>
    <w:rsid w:val="001114A0"/>
    <w:rsid w:val="0011178B"/>
    <w:rsid w:val="0011539D"/>
    <w:rsid w:val="00115689"/>
    <w:rsid w:val="00124DBF"/>
    <w:rsid w:val="00126256"/>
    <w:rsid w:val="00126DAB"/>
    <w:rsid w:val="0013289F"/>
    <w:rsid w:val="00135752"/>
    <w:rsid w:val="00136B18"/>
    <w:rsid w:val="00140AD3"/>
    <w:rsid w:val="00141E62"/>
    <w:rsid w:val="0014325D"/>
    <w:rsid w:val="00143748"/>
    <w:rsid w:val="00146D08"/>
    <w:rsid w:val="00147222"/>
    <w:rsid w:val="001473DF"/>
    <w:rsid w:val="00150D5F"/>
    <w:rsid w:val="00151771"/>
    <w:rsid w:val="00155D2B"/>
    <w:rsid w:val="00156A96"/>
    <w:rsid w:val="0016277A"/>
    <w:rsid w:val="00162B5E"/>
    <w:rsid w:val="00167C0D"/>
    <w:rsid w:val="0017530D"/>
    <w:rsid w:val="00175B11"/>
    <w:rsid w:val="0017626E"/>
    <w:rsid w:val="001779EE"/>
    <w:rsid w:val="00182EB0"/>
    <w:rsid w:val="00184567"/>
    <w:rsid w:val="0018468C"/>
    <w:rsid w:val="00190384"/>
    <w:rsid w:val="00192CED"/>
    <w:rsid w:val="0019781B"/>
    <w:rsid w:val="001A3322"/>
    <w:rsid w:val="001A4335"/>
    <w:rsid w:val="001A60FD"/>
    <w:rsid w:val="001A6EC7"/>
    <w:rsid w:val="001A747A"/>
    <w:rsid w:val="001A7A35"/>
    <w:rsid w:val="001B04D8"/>
    <w:rsid w:val="001B18B5"/>
    <w:rsid w:val="001B7309"/>
    <w:rsid w:val="001B75A0"/>
    <w:rsid w:val="001B7EC0"/>
    <w:rsid w:val="001C151E"/>
    <w:rsid w:val="001C1D43"/>
    <w:rsid w:val="001C1EC6"/>
    <w:rsid w:val="001C77C8"/>
    <w:rsid w:val="001D0EF2"/>
    <w:rsid w:val="001D1382"/>
    <w:rsid w:val="001D2CB2"/>
    <w:rsid w:val="001D301D"/>
    <w:rsid w:val="001D349F"/>
    <w:rsid w:val="001D61BE"/>
    <w:rsid w:val="001D640A"/>
    <w:rsid w:val="001D74CB"/>
    <w:rsid w:val="001E3AF4"/>
    <w:rsid w:val="001E6858"/>
    <w:rsid w:val="001E6EE0"/>
    <w:rsid w:val="001F0547"/>
    <w:rsid w:val="001F0D62"/>
    <w:rsid w:val="001F2FB5"/>
    <w:rsid w:val="001F7E72"/>
    <w:rsid w:val="00200D00"/>
    <w:rsid w:val="00202EAD"/>
    <w:rsid w:val="00207CBA"/>
    <w:rsid w:val="0021045B"/>
    <w:rsid w:val="00223695"/>
    <w:rsid w:val="0022734B"/>
    <w:rsid w:val="00227BC0"/>
    <w:rsid w:val="00232BAE"/>
    <w:rsid w:val="00236EA3"/>
    <w:rsid w:val="00240E35"/>
    <w:rsid w:val="00245456"/>
    <w:rsid w:val="00250392"/>
    <w:rsid w:val="0025508E"/>
    <w:rsid w:val="00256189"/>
    <w:rsid w:val="00262B7B"/>
    <w:rsid w:val="00262CFE"/>
    <w:rsid w:val="00263415"/>
    <w:rsid w:val="00263691"/>
    <w:rsid w:val="002654B6"/>
    <w:rsid w:val="002666E8"/>
    <w:rsid w:val="0027131D"/>
    <w:rsid w:val="00272A0F"/>
    <w:rsid w:val="00275287"/>
    <w:rsid w:val="002757C1"/>
    <w:rsid w:val="00275E3F"/>
    <w:rsid w:val="002760A9"/>
    <w:rsid w:val="002900CA"/>
    <w:rsid w:val="002904C8"/>
    <w:rsid w:val="002930F1"/>
    <w:rsid w:val="00296805"/>
    <w:rsid w:val="0029755F"/>
    <w:rsid w:val="00297695"/>
    <w:rsid w:val="00297B3D"/>
    <w:rsid w:val="002A03B6"/>
    <w:rsid w:val="002A0B80"/>
    <w:rsid w:val="002A160E"/>
    <w:rsid w:val="002A6EF0"/>
    <w:rsid w:val="002A74F3"/>
    <w:rsid w:val="002B1DBD"/>
    <w:rsid w:val="002B2FD0"/>
    <w:rsid w:val="002B3961"/>
    <w:rsid w:val="002B6EF0"/>
    <w:rsid w:val="002B7D71"/>
    <w:rsid w:val="002C3418"/>
    <w:rsid w:val="002C4CA9"/>
    <w:rsid w:val="002C4E8C"/>
    <w:rsid w:val="002D2139"/>
    <w:rsid w:val="002D3641"/>
    <w:rsid w:val="002D745A"/>
    <w:rsid w:val="002E126F"/>
    <w:rsid w:val="002E2999"/>
    <w:rsid w:val="002E35AF"/>
    <w:rsid w:val="002F0C3A"/>
    <w:rsid w:val="002F3383"/>
    <w:rsid w:val="002F347A"/>
    <w:rsid w:val="002F3E3F"/>
    <w:rsid w:val="002F4A73"/>
    <w:rsid w:val="002F63FA"/>
    <w:rsid w:val="00301206"/>
    <w:rsid w:val="00305078"/>
    <w:rsid w:val="00306BAE"/>
    <w:rsid w:val="00311423"/>
    <w:rsid w:val="00313C87"/>
    <w:rsid w:val="00314580"/>
    <w:rsid w:val="00314D61"/>
    <w:rsid w:val="00315307"/>
    <w:rsid w:val="003201BA"/>
    <w:rsid w:val="00322AAD"/>
    <w:rsid w:val="00331723"/>
    <w:rsid w:val="00335489"/>
    <w:rsid w:val="00337A9E"/>
    <w:rsid w:val="003415E6"/>
    <w:rsid w:val="00341CC0"/>
    <w:rsid w:val="003438E7"/>
    <w:rsid w:val="0034467F"/>
    <w:rsid w:val="00344A49"/>
    <w:rsid w:val="0034579E"/>
    <w:rsid w:val="00346709"/>
    <w:rsid w:val="00351CF4"/>
    <w:rsid w:val="0035278B"/>
    <w:rsid w:val="00352DED"/>
    <w:rsid w:val="003537B8"/>
    <w:rsid w:val="00357476"/>
    <w:rsid w:val="00360320"/>
    <w:rsid w:val="003624FC"/>
    <w:rsid w:val="00364948"/>
    <w:rsid w:val="00365D23"/>
    <w:rsid w:val="00365FF8"/>
    <w:rsid w:val="0037510F"/>
    <w:rsid w:val="0037627B"/>
    <w:rsid w:val="00376A20"/>
    <w:rsid w:val="003823AB"/>
    <w:rsid w:val="00382FC2"/>
    <w:rsid w:val="003912A1"/>
    <w:rsid w:val="00397ED2"/>
    <w:rsid w:val="003A10FE"/>
    <w:rsid w:val="003A2FD4"/>
    <w:rsid w:val="003A4AEF"/>
    <w:rsid w:val="003A5F82"/>
    <w:rsid w:val="003A6BD8"/>
    <w:rsid w:val="003A716F"/>
    <w:rsid w:val="003A7814"/>
    <w:rsid w:val="003B5003"/>
    <w:rsid w:val="003B539A"/>
    <w:rsid w:val="003B5E34"/>
    <w:rsid w:val="003B6585"/>
    <w:rsid w:val="003B7FD0"/>
    <w:rsid w:val="003C134A"/>
    <w:rsid w:val="003C14A9"/>
    <w:rsid w:val="003C151A"/>
    <w:rsid w:val="003C17CD"/>
    <w:rsid w:val="003C36EA"/>
    <w:rsid w:val="003D2092"/>
    <w:rsid w:val="003D4726"/>
    <w:rsid w:val="003D56AE"/>
    <w:rsid w:val="003D6CE9"/>
    <w:rsid w:val="003D7412"/>
    <w:rsid w:val="003E3463"/>
    <w:rsid w:val="003E4DB2"/>
    <w:rsid w:val="003E66C9"/>
    <w:rsid w:val="003E7663"/>
    <w:rsid w:val="003F0F26"/>
    <w:rsid w:val="003F133A"/>
    <w:rsid w:val="003F2CA0"/>
    <w:rsid w:val="003F6804"/>
    <w:rsid w:val="003F7251"/>
    <w:rsid w:val="003F74DF"/>
    <w:rsid w:val="004010AD"/>
    <w:rsid w:val="00403310"/>
    <w:rsid w:val="00404490"/>
    <w:rsid w:val="00412B8B"/>
    <w:rsid w:val="00412B8C"/>
    <w:rsid w:val="0041372E"/>
    <w:rsid w:val="0041439A"/>
    <w:rsid w:val="0041552C"/>
    <w:rsid w:val="004243E5"/>
    <w:rsid w:val="004254B3"/>
    <w:rsid w:val="00425CCE"/>
    <w:rsid w:val="00440C2E"/>
    <w:rsid w:val="0044762D"/>
    <w:rsid w:val="00451D0F"/>
    <w:rsid w:val="00453DF5"/>
    <w:rsid w:val="004547DA"/>
    <w:rsid w:val="00455AE0"/>
    <w:rsid w:val="00460EAE"/>
    <w:rsid w:val="00461FCE"/>
    <w:rsid w:val="00462909"/>
    <w:rsid w:val="00462D6C"/>
    <w:rsid w:val="00465C5D"/>
    <w:rsid w:val="00466436"/>
    <w:rsid w:val="00470734"/>
    <w:rsid w:val="00473CD7"/>
    <w:rsid w:val="004770F9"/>
    <w:rsid w:val="00477E44"/>
    <w:rsid w:val="00480B7A"/>
    <w:rsid w:val="004824A1"/>
    <w:rsid w:val="00482BAB"/>
    <w:rsid w:val="00485CBC"/>
    <w:rsid w:val="00487510"/>
    <w:rsid w:val="00491D3B"/>
    <w:rsid w:val="004960F4"/>
    <w:rsid w:val="004A123C"/>
    <w:rsid w:val="004A4866"/>
    <w:rsid w:val="004A4D58"/>
    <w:rsid w:val="004A4EB2"/>
    <w:rsid w:val="004B2891"/>
    <w:rsid w:val="004B3C48"/>
    <w:rsid w:val="004B45BC"/>
    <w:rsid w:val="004B4AD3"/>
    <w:rsid w:val="004B5694"/>
    <w:rsid w:val="004B643D"/>
    <w:rsid w:val="004B7911"/>
    <w:rsid w:val="004B7BE5"/>
    <w:rsid w:val="004C10AA"/>
    <w:rsid w:val="004C6046"/>
    <w:rsid w:val="004D5001"/>
    <w:rsid w:val="004D7BEB"/>
    <w:rsid w:val="004E4A92"/>
    <w:rsid w:val="004F2CF1"/>
    <w:rsid w:val="004F5945"/>
    <w:rsid w:val="00501097"/>
    <w:rsid w:val="00501C6C"/>
    <w:rsid w:val="00506A3C"/>
    <w:rsid w:val="0051027E"/>
    <w:rsid w:val="00513852"/>
    <w:rsid w:val="005154D6"/>
    <w:rsid w:val="00520CD5"/>
    <w:rsid w:val="00525A23"/>
    <w:rsid w:val="00526963"/>
    <w:rsid w:val="00527900"/>
    <w:rsid w:val="00527A21"/>
    <w:rsid w:val="00532CC3"/>
    <w:rsid w:val="00532E7A"/>
    <w:rsid w:val="0053445C"/>
    <w:rsid w:val="00534958"/>
    <w:rsid w:val="005361AD"/>
    <w:rsid w:val="00537C2F"/>
    <w:rsid w:val="00537DF7"/>
    <w:rsid w:val="00537F5A"/>
    <w:rsid w:val="005438A8"/>
    <w:rsid w:val="0054755E"/>
    <w:rsid w:val="00547E65"/>
    <w:rsid w:val="00555198"/>
    <w:rsid w:val="00556B49"/>
    <w:rsid w:val="00560614"/>
    <w:rsid w:val="00566AB4"/>
    <w:rsid w:val="00566E64"/>
    <w:rsid w:val="00570065"/>
    <w:rsid w:val="0057391F"/>
    <w:rsid w:val="00574528"/>
    <w:rsid w:val="005818F7"/>
    <w:rsid w:val="00582986"/>
    <w:rsid w:val="00585C88"/>
    <w:rsid w:val="005878A5"/>
    <w:rsid w:val="0059127F"/>
    <w:rsid w:val="00591D31"/>
    <w:rsid w:val="0059277E"/>
    <w:rsid w:val="005A0E07"/>
    <w:rsid w:val="005A14D9"/>
    <w:rsid w:val="005B183B"/>
    <w:rsid w:val="005B2F42"/>
    <w:rsid w:val="005B34D6"/>
    <w:rsid w:val="005B697C"/>
    <w:rsid w:val="005B7658"/>
    <w:rsid w:val="005C02B5"/>
    <w:rsid w:val="005C0DD1"/>
    <w:rsid w:val="005C2407"/>
    <w:rsid w:val="005C7B39"/>
    <w:rsid w:val="005D025A"/>
    <w:rsid w:val="005D1513"/>
    <w:rsid w:val="005E141E"/>
    <w:rsid w:val="005E1DB7"/>
    <w:rsid w:val="005E3B90"/>
    <w:rsid w:val="005E4E3D"/>
    <w:rsid w:val="005F2CEA"/>
    <w:rsid w:val="005F395B"/>
    <w:rsid w:val="005F4B06"/>
    <w:rsid w:val="0060490B"/>
    <w:rsid w:val="0060536F"/>
    <w:rsid w:val="006057D6"/>
    <w:rsid w:val="006145CB"/>
    <w:rsid w:val="0061555A"/>
    <w:rsid w:val="0061666F"/>
    <w:rsid w:val="00624A58"/>
    <w:rsid w:val="00637DBB"/>
    <w:rsid w:val="00641167"/>
    <w:rsid w:val="00641F55"/>
    <w:rsid w:val="00642E41"/>
    <w:rsid w:val="00643EC7"/>
    <w:rsid w:val="00645854"/>
    <w:rsid w:val="0064774D"/>
    <w:rsid w:val="0065173B"/>
    <w:rsid w:val="006529D6"/>
    <w:rsid w:val="00652C15"/>
    <w:rsid w:val="006548E7"/>
    <w:rsid w:val="006553EB"/>
    <w:rsid w:val="00656B3C"/>
    <w:rsid w:val="00656C23"/>
    <w:rsid w:val="00661812"/>
    <w:rsid w:val="00661973"/>
    <w:rsid w:val="00663928"/>
    <w:rsid w:val="006676D8"/>
    <w:rsid w:val="006676E1"/>
    <w:rsid w:val="00671C2F"/>
    <w:rsid w:val="00672855"/>
    <w:rsid w:val="00672C78"/>
    <w:rsid w:val="006742C4"/>
    <w:rsid w:val="0067741A"/>
    <w:rsid w:val="00681E25"/>
    <w:rsid w:val="00684C85"/>
    <w:rsid w:val="006856AA"/>
    <w:rsid w:val="006866BE"/>
    <w:rsid w:val="00690334"/>
    <w:rsid w:val="006919D6"/>
    <w:rsid w:val="006A1DA0"/>
    <w:rsid w:val="006A2915"/>
    <w:rsid w:val="006A2F70"/>
    <w:rsid w:val="006A4EDF"/>
    <w:rsid w:val="006A6A46"/>
    <w:rsid w:val="006A7999"/>
    <w:rsid w:val="006B1694"/>
    <w:rsid w:val="006C2B08"/>
    <w:rsid w:val="006C32C4"/>
    <w:rsid w:val="006C7612"/>
    <w:rsid w:val="006D03BE"/>
    <w:rsid w:val="006D1291"/>
    <w:rsid w:val="006D2EBE"/>
    <w:rsid w:val="006D3228"/>
    <w:rsid w:val="006D55BA"/>
    <w:rsid w:val="006D6F42"/>
    <w:rsid w:val="006E30B9"/>
    <w:rsid w:val="006E3FD1"/>
    <w:rsid w:val="006E6DB8"/>
    <w:rsid w:val="006E6FB0"/>
    <w:rsid w:val="006F1D75"/>
    <w:rsid w:val="00700A76"/>
    <w:rsid w:val="00701190"/>
    <w:rsid w:val="007046DD"/>
    <w:rsid w:val="00705034"/>
    <w:rsid w:val="0070516F"/>
    <w:rsid w:val="00705C10"/>
    <w:rsid w:val="00705CF6"/>
    <w:rsid w:val="0072070A"/>
    <w:rsid w:val="007220D9"/>
    <w:rsid w:val="0072779E"/>
    <w:rsid w:val="00733EA5"/>
    <w:rsid w:val="0073644C"/>
    <w:rsid w:val="00737C7D"/>
    <w:rsid w:val="0074075F"/>
    <w:rsid w:val="00742F05"/>
    <w:rsid w:val="007442FA"/>
    <w:rsid w:val="00744761"/>
    <w:rsid w:val="007477CE"/>
    <w:rsid w:val="00747BD9"/>
    <w:rsid w:val="00752F44"/>
    <w:rsid w:val="00754D7B"/>
    <w:rsid w:val="00755ACB"/>
    <w:rsid w:val="00755DE4"/>
    <w:rsid w:val="00757CF7"/>
    <w:rsid w:val="007627D5"/>
    <w:rsid w:val="007665F9"/>
    <w:rsid w:val="00770655"/>
    <w:rsid w:val="00771F0B"/>
    <w:rsid w:val="0077644A"/>
    <w:rsid w:val="00782368"/>
    <w:rsid w:val="00782571"/>
    <w:rsid w:val="007836A4"/>
    <w:rsid w:val="00784D91"/>
    <w:rsid w:val="007906E0"/>
    <w:rsid w:val="007920ED"/>
    <w:rsid w:val="007936CE"/>
    <w:rsid w:val="00793734"/>
    <w:rsid w:val="00794B0C"/>
    <w:rsid w:val="007959A1"/>
    <w:rsid w:val="007A25F7"/>
    <w:rsid w:val="007A423D"/>
    <w:rsid w:val="007A4802"/>
    <w:rsid w:val="007A49D7"/>
    <w:rsid w:val="007A4C50"/>
    <w:rsid w:val="007A71A9"/>
    <w:rsid w:val="007A7B44"/>
    <w:rsid w:val="007B0A66"/>
    <w:rsid w:val="007B16B1"/>
    <w:rsid w:val="007B4EC3"/>
    <w:rsid w:val="007B5DE0"/>
    <w:rsid w:val="007B764C"/>
    <w:rsid w:val="007C231C"/>
    <w:rsid w:val="007C55B5"/>
    <w:rsid w:val="007C6243"/>
    <w:rsid w:val="007C6E7D"/>
    <w:rsid w:val="007C7631"/>
    <w:rsid w:val="007D128A"/>
    <w:rsid w:val="007D38E0"/>
    <w:rsid w:val="007D4752"/>
    <w:rsid w:val="007D6611"/>
    <w:rsid w:val="007D68F8"/>
    <w:rsid w:val="007D6A5B"/>
    <w:rsid w:val="007E00A1"/>
    <w:rsid w:val="007E165A"/>
    <w:rsid w:val="007E1A30"/>
    <w:rsid w:val="007E2A1A"/>
    <w:rsid w:val="007E5957"/>
    <w:rsid w:val="007E6301"/>
    <w:rsid w:val="007E7E36"/>
    <w:rsid w:val="007F0A96"/>
    <w:rsid w:val="007F4C3B"/>
    <w:rsid w:val="00800F01"/>
    <w:rsid w:val="008028CB"/>
    <w:rsid w:val="00803CCD"/>
    <w:rsid w:val="00804E39"/>
    <w:rsid w:val="00805098"/>
    <w:rsid w:val="00806DD9"/>
    <w:rsid w:val="00811422"/>
    <w:rsid w:val="00811CB1"/>
    <w:rsid w:val="00813D8A"/>
    <w:rsid w:val="008154F2"/>
    <w:rsid w:val="00824AD2"/>
    <w:rsid w:val="00825F79"/>
    <w:rsid w:val="00830C15"/>
    <w:rsid w:val="00831680"/>
    <w:rsid w:val="00836C02"/>
    <w:rsid w:val="00843133"/>
    <w:rsid w:val="008461D9"/>
    <w:rsid w:val="008474A3"/>
    <w:rsid w:val="00850683"/>
    <w:rsid w:val="00852514"/>
    <w:rsid w:val="008549EE"/>
    <w:rsid w:val="0085585F"/>
    <w:rsid w:val="00856C11"/>
    <w:rsid w:val="0086019E"/>
    <w:rsid w:val="00860FBF"/>
    <w:rsid w:val="008621AC"/>
    <w:rsid w:val="00864FE4"/>
    <w:rsid w:val="008654A1"/>
    <w:rsid w:val="00865C58"/>
    <w:rsid w:val="00870DF3"/>
    <w:rsid w:val="0087358D"/>
    <w:rsid w:val="0087367D"/>
    <w:rsid w:val="00874B4D"/>
    <w:rsid w:val="008777CA"/>
    <w:rsid w:val="008822C5"/>
    <w:rsid w:val="00883849"/>
    <w:rsid w:val="00886EC2"/>
    <w:rsid w:val="008966BA"/>
    <w:rsid w:val="008A4B5F"/>
    <w:rsid w:val="008A79A8"/>
    <w:rsid w:val="008B0170"/>
    <w:rsid w:val="008B2B78"/>
    <w:rsid w:val="008B6BBA"/>
    <w:rsid w:val="008C10FC"/>
    <w:rsid w:val="008C3A83"/>
    <w:rsid w:val="008C669D"/>
    <w:rsid w:val="008C704B"/>
    <w:rsid w:val="008C7C22"/>
    <w:rsid w:val="008D17F4"/>
    <w:rsid w:val="008D1C55"/>
    <w:rsid w:val="008D30C0"/>
    <w:rsid w:val="008D488D"/>
    <w:rsid w:val="008E2D92"/>
    <w:rsid w:val="008E319A"/>
    <w:rsid w:val="008E70F4"/>
    <w:rsid w:val="008F3398"/>
    <w:rsid w:val="008F40FF"/>
    <w:rsid w:val="008F528D"/>
    <w:rsid w:val="008F68E2"/>
    <w:rsid w:val="008F7B09"/>
    <w:rsid w:val="0090035F"/>
    <w:rsid w:val="00901D6E"/>
    <w:rsid w:val="00905AAF"/>
    <w:rsid w:val="00907178"/>
    <w:rsid w:val="00910002"/>
    <w:rsid w:val="009107CC"/>
    <w:rsid w:val="00910FEE"/>
    <w:rsid w:val="00913045"/>
    <w:rsid w:val="00913B34"/>
    <w:rsid w:val="0091578F"/>
    <w:rsid w:val="00916AFE"/>
    <w:rsid w:val="009173D0"/>
    <w:rsid w:val="00921473"/>
    <w:rsid w:val="009239E5"/>
    <w:rsid w:val="009254D7"/>
    <w:rsid w:val="0092646C"/>
    <w:rsid w:val="009279B2"/>
    <w:rsid w:val="00930D86"/>
    <w:rsid w:val="0093174A"/>
    <w:rsid w:val="00932047"/>
    <w:rsid w:val="00934D8E"/>
    <w:rsid w:val="00937BE6"/>
    <w:rsid w:val="009431DD"/>
    <w:rsid w:val="009442B5"/>
    <w:rsid w:val="00944A50"/>
    <w:rsid w:val="00945467"/>
    <w:rsid w:val="009454B7"/>
    <w:rsid w:val="00951698"/>
    <w:rsid w:val="00951F9D"/>
    <w:rsid w:val="00953DBA"/>
    <w:rsid w:val="0096043C"/>
    <w:rsid w:val="00974398"/>
    <w:rsid w:val="009774EC"/>
    <w:rsid w:val="00980AA7"/>
    <w:rsid w:val="00980B0B"/>
    <w:rsid w:val="00984796"/>
    <w:rsid w:val="00985033"/>
    <w:rsid w:val="00985196"/>
    <w:rsid w:val="00985330"/>
    <w:rsid w:val="009877C3"/>
    <w:rsid w:val="00990FFB"/>
    <w:rsid w:val="009916C0"/>
    <w:rsid w:val="0099303A"/>
    <w:rsid w:val="00993118"/>
    <w:rsid w:val="00993F2D"/>
    <w:rsid w:val="00997B2E"/>
    <w:rsid w:val="009A1C40"/>
    <w:rsid w:val="009A7618"/>
    <w:rsid w:val="009A7751"/>
    <w:rsid w:val="009B28F1"/>
    <w:rsid w:val="009B5DFB"/>
    <w:rsid w:val="009C7AB9"/>
    <w:rsid w:val="009D2402"/>
    <w:rsid w:val="009D2804"/>
    <w:rsid w:val="009D6230"/>
    <w:rsid w:val="009D6D83"/>
    <w:rsid w:val="009E11A3"/>
    <w:rsid w:val="009E13D2"/>
    <w:rsid w:val="009E709C"/>
    <w:rsid w:val="009F026C"/>
    <w:rsid w:val="009F4E30"/>
    <w:rsid w:val="00A0214E"/>
    <w:rsid w:val="00A02359"/>
    <w:rsid w:val="00A03B0D"/>
    <w:rsid w:val="00A04AA4"/>
    <w:rsid w:val="00A063A1"/>
    <w:rsid w:val="00A06D90"/>
    <w:rsid w:val="00A1087A"/>
    <w:rsid w:val="00A12365"/>
    <w:rsid w:val="00A148E5"/>
    <w:rsid w:val="00A15C50"/>
    <w:rsid w:val="00A1610A"/>
    <w:rsid w:val="00A208B1"/>
    <w:rsid w:val="00A212C1"/>
    <w:rsid w:val="00A228E2"/>
    <w:rsid w:val="00A24F20"/>
    <w:rsid w:val="00A31A43"/>
    <w:rsid w:val="00A3359C"/>
    <w:rsid w:val="00A41963"/>
    <w:rsid w:val="00A50EC7"/>
    <w:rsid w:val="00A51ACC"/>
    <w:rsid w:val="00A5308A"/>
    <w:rsid w:val="00A555CF"/>
    <w:rsid w:val="00A60D2A"/>
    <w:rsid w:val="00A71301"/>
    <w:rsid w:val="00A73683"/>
    <w:rsid w:val="00A7420D"/>
    <w:rsid w:val="00A76552"/>
    <w:rsid w:val="00A77EE2"/>
    <w:rsid w:val="00A81853"/>
    <w:rsid w:val="00A81923"/>
    <w:rsid w:val="00A81ED1"/>
    <w:rsid w:val="00A824C9"/>
    <w:rsid w:val="00A831AE"/>
    <w:rsid w:val="00A83995"/>
    <w:rsid w:val="00A86F31"/>
    <w:rsid w:val="00A93DF5"/>
    <w:rsid w:val="00A93E20"/>
    <w:rsid w:val="00A94B5F"/>
    <w:rsid w:val="00AA13D1"/>
    <w:rsid w:val="00AA380E"/>
    <w:rsid w:val="00AA649B"/>
    <w:rsid w:val="00AA7304"/>
    <w:rsid w:val="00AA7F83"/>
    <w:rsid w:val="00AB0A4F"/>
    <w:rsid w:val="00AB0D96"/>
    <w:rsid w:val="00AB2D8C"/>
    <w:rsid w:val="00AB4EDA"/>
    <w:rsid w:val="00AB7A9C"/>
    <w:rsid w:val="00AC4219"/>
    <w:rsid w:val="00AC484A"/>
    <w:rsid w:val="00AC4B0F"/>
    <w:rsid w:val="00AD02A4"/>
    <w:rsid w:val="00AD2290"/>
    <w:rsid w:val="00AD7E41"/>
    <w:rsid w:val="00AE1B46"/>
    <w:rsid w:val="00AE2E5D"/>
    <w:rsid w:val="00AE2F88"/>
    <w:rsid w:val="00AE3261"/>
    <w:rsid w:val="00AE50C2"/>
    <w:rsid w:val="00AE50E7"/>
    <w:rsid w:val="00AE75E2"/>
    <w:rsid w:val="00AE7A5B"/>
    <w:rsid w:val="00AF0688"/>
    <w:rsid w:val="00AF6BFE"/>
    <w:rsid w:val="00B025BB"/>
    <w:rsid w:val="00B027E5"/>
    <w:rsid w:val="00B0292C"/>
    <w:rsid w:val="00B041C8"/>
    <w:rsid w:val="00B11D2C"/>
    <w:rsid w:val="00B214AB"/>
    <w:rsid w:val="00B225EF"/>
    <w:rsid w:val="00B24A88"/>
    <w:rsid w:val="00B24E55"/>
    <w:rsid w:val="00B32518"/>
    <w:rsid w:val="00B36BE6"/>
    <w:rsid w:val="00B372B5"/>
    <w:rsid w:val="00B374B9"/>
    <w:rsid w:val="00B40104"/>
    <w:rsid w:val="00B44789"/>
    <w:rsid w:val="00B56264"/>
    <w:rsid w:val="00B569B4"/>
    <w:rsid w:val="00B64380"/>
    <w:rsid w:val="00B65C13"/>
    <w:rsid w:val="00B71F7D"/>
    <w:rsid w:val="00B756EA"/>
    <w:rsid w:val="00B758DE"/>
    <w:rsid w:val="00B75BB1"/>
    <w:rsid w:val="00B77843"/>
    <w:rsid w:val="00B819A7"/>
    <w:rsid w:val="00B85670"/>
    <w:rsid w:val="00B86988"/>
    <w:rsid w:val="00B908B6"/>
    <w:rsid w:val="00B94FF5"/>
    <w:rsid w:val="00B96760"/>
    <w:rsid w:val="00BA297B"/>
    <w:rsid w:val="00BA536F"/>
    <w:rsid w:val="00BA781B"/>
    <w:rsid w:val="00BB0A6D"/>
    <w:rsid w:val="00BB12E3"/>
    <w:rsid w:val="00BB27EB"/>
    <w:rsid w:val="00BB3377"/>
    <w:rsid w:val="00BB41F9"/>
    <w:rsid w:val="00BB601B"/>
    <w:rsid w:val="00BC16CD"/>
    <w:rsid w:val="00BC2DDE"/>
    <w:rsid w:val="00BC45FE"/>
    <w:rsid w:val="00BD0A9E"/>
    <w:rsid w:val="00BD0CC8"/>
    <w:rsid w:val="00BE659A"/>
    <w:rsid w:val="00BE7A7D"/>
    <w:rsid w:val="00BF0262"/>
    <w:rsid w:val="00BF51BB"/>
    <w:rsid w:val="00BF5A5A"/>
    <w:rsid w:val="00BF6E65"/>
    <w:rsid w:val="00C020E8"/>
    <w:rsid w:val="00C036FF"/>
    <w:rsid w:val="00C05107"/>
    <w:rsid w:val="00C058E5"/>
    <w:rsid w:val="00C06089"/>
    <w:rsid w:val="00C06356"/>
    <w:rsid w:val="00C13BC9"/>
    <w:rsid w:val="00C14C63"/>
    <w:rsid w:val="00C1527B"/>
    <w:rsid w:val="00C17601"/>
    <w:rsid w:val="00C20091"/>
    <w:rsid w:val="00C22D8E"/>
    <w:rsid w:val="00C24517"/>
    <w:rsid w:val="00C321FC"/>
    <w:rsid w:val="00C35701"/>
    <w:rsid w:val="00C37BF5"/>
    <w:rsid w:val="00C4376B"/>
    <w:rsid w:val="00C510B6"/>
    <w:rsid w:val="00C6364F"/>
    <w:rsid w:val="00C65544"/>
    <w:rsid w:val="00C655C0"/>
    <w:rsid w:val="00C663AA"/>
    <w:rsid w:val="00C745FD"/>
    <w:rsid w:val="00C74FF3"/>
    <w:rsid w:val="00C76C8E"/>
    <w:rsid w:val="00C77B9B"/>
    <w:rsid w:val="00C80288"/>
    <w:rsid w:val="00C80EA8"/>
    <w:rsid w:val="00C8648C"/>
    <w:rsid w:val="00C87CBF"/>
    <w:rsid w:val="00CA5F6C"/>
    <w:rsid w:val="00CB0992"/>
    <w:rsid w:val="00CB0DE3"/>
    <w:rsid w:val="00CB0FDD"/>
    <w:rsid w:val="00CB260B"/>
    <w:rsid w:val="00CB270B"/>
    <w:rsid w:val="00CB2B33"/>
    <w:rsid w:val="00CB2CD9"/>
    <w:rsid w:val="00CB4ECC"/>
    <w:rsid w:val="00CB51A0"/>
    <w:rsid w:val="00CC1EAA"/>
    <w:rsid w:val="00CC2909"/>
    <w:rsid w:val="00CC4699"/>
    <w:rsid w:val="00CC5F64"/>
    <w:rsid w:val="00CD05A4"/>
    <w:rsid w:val="00CD1C5A"/>
    <w:rsid w:val="00CD56E1"/>
    <w:rsid w:val="00CD7B73"/>
    <w:rsid w:val="00CD7DDF"/>
    <w:rsid w:val="00CE2540"/>
    <w:rsid w:val="00CE3716"/>
    <w:rsid w:val="00CF3990"/>
    <w:rsid w:val="00D00F1F"/>
    <w:rsid w:val="00D03877"/>
    <w:rsid w:val="00D05B45"/>
    <w:rsid w:val="00D11A98"/>
    <w:rsid w:val="00D11FF5"/>
    <w:rsid w:val="00D140CD"/>
    <w:rsid w:val="00D141DB"/>
    <w:rsid w:val="00D1769D"/>
    <w:rsid w:val="00D20060"/>
    <w:rsid w:val="00D21F92"/>
    <w:rsid w:val="00D226BC"/>
    <w:rsid w:val="00D22D3F"/>
    <w:rsid w:val="00D22EAA"/>
    <w:rsid w:val="00D241BD"/>
    <w:rsid w:val="00D245D1"/>
    <w:rsid w:val="00D3033A"/>
    <w:rsid w:val="00D32293"/>
    <w:rsid w:val="00D37C83"/>
    <w:rsid w:val="00D409E0"/>
    <w:rsid w:val="00D41641"/>
    <w:rsid w:val="00D432B7"/>
    <w:rsid w:val="00D455E1"/>
    <w:rsid w:val="00D46404"/>
    <w:rsid w:val="00D46BDE"/>
    <w:rsid w:val="00D50D34"/>
    <w:rsid w:val="00D51673"/>
    <w:rsid w:val="00D51CDA"/>
    <w:rsid w:val="00D52BEA"/>
    <w:rsid w:val="00D568D2"/>
    <w:rsid w:val="00D63275"/>
    <w:rsid w:val="00D677CB"/>
    <w:rsid w:val="00D679E9"/>
    <w:rsid w:val="00D73C7E"/>
    <w:rsid w:val="00D7444B"/>
    <w:rsid w:val="00D8055E"/>
    <w:rsid w:val="00D806E6"/>
    <w:rsid w:val="00D80B99"/>
    <w:rsid w:val="00D815AE"/>
    <w:rsid w:val="00D865E3"/>
    <w:rsid w:val="00D9182E"/>
    <w:rsid w:val="00D937C6"/>
    <w:rsid w:val="00D9529E"/>
    <w:rsid w:val="00D952E4"/>
    <w:rsid w:val="00D97109"/>
    <w:rsid w:val="00DB1518"/>
    <w:rsid w:val="00DB605B"/>
    <w:rsid w:val="00DB71EE"/>
    <w:rsid w:val="00DC1922"/>
    <w:rsid w:val="00DC2BA0"/>
    <w:rsid w:val="00DD2127"/>
    <w:rsid w:val="00DD3961"/>
    <w:rsid w:val="00DD4C49"/>
    <w:rsid w:val="00DD6A7A"/>
    <w:rsid w:val="00DE0380"/>
    <w:rsid w:val="00DE06F1"/>
    <w:rsid w:val="00DE2985"/>
    <w:rsid w:val="00DE3B76"/>
    <w:rsid w:val="00DE4FB5"/>
    <w:rsid w:val="00DE5BF8"/>
    <w:rsid w:val="00DE61F9"/>
    <w:rsid w:val="00DE78B3"/>
    <w:rsid w:val="00DF7D4B"/>
    <w:rsid w:val="00E03747"/>
    <w:rsid w:val="00E04EB3"/>
    <w:rsid w:val="00E07109"/>
    <w:rsid w:val="00E079D1"/>
    <w:rsid w:val="00E11401"/>
    <w:rsid w:val="00E1203E"/>
    <w:rsid w:val="00E1320A"/>
    <w:rsid w:val="00E1386C"/>
    <w:rsid w:val="00E141FC"/>
    <w:rsid w:val="00E16801"/>
    <w:rsid w:val="00E16C78"/>
    <w:rsid w:val="00E20EA6"/>
    <w:rsid w:val="00E23D00"/>
    <w:rsid w:val="00E23FA0"/>
    <w:rsid w:val="00E2655B"/>
    <w:rsid w:val="00E3028E"/>
    <w:rsid w:val="00E37E8D"/>
    <w:rsid w:val="00E4090B"/>
    <w:rsid w:val="00E41FF4"/>
    <w:rsid w:val="00E424D7"/>
    <w:rsid w:val="00E44909"/>
    <w:rsid w:val="00E46AE1"/>
    <w:rsid w:val="00E509B4"/>
    <w:rsid w:val="00E53CFF"/>
    <w:rsid w:val="00E53DC0"/>
    <w:rsid w:val="00E56FCB"/>
    <w:rsid w:val="00E61A08"/>
    <w:rsid w:val="00E6648D"/>
    <w:rsid w:val="00E67134"/>
    <w:rsid w:val="00E7455E"/>
    <w:rsid w:val="00E75C1A"/>
    <w:rsid w:val="00E770FD"/>
    <w:rsid w:val="00E77A69"/>
    <w:rsid w:val="00E77D7F"/>
    <w:rsid w:val="00E80CEC"/>
    <w:rsid w:val="00E832BF"/>
    <w:rsid w:val="00E84C93"/>
    <w:rsid w:val="00E8650E"/>
    <w:rsid w:val="00E90182"/>
    <w:rsid w:val="00E9052F"/>
    <w:rsid w:val="00E91647"/>
    <w:rsid w:val="00EA11FD"/>
    <w:rsid w:val="00EA16AD"/>
    <w:rsid w:val="00EA1BE0"/>
    <w:rsid w:val="00EA2577"/>
    <w:rsid w:val="00EA4DD3"/>
    <w:rsid w:val="00EB04DE"/>
    <w:rsid w:val="00EB12E9"/>
    <w:rsid w:val="00EB26F0"/>
    <w:rsid w:val="00EB28EB"/>
    <w:rsid w:val="00EB3F8B"/>
    <w:rsid w:val="00EC4766"/>
    <w:rsid w:val="00EC4CC5"/>
    <w:rsid w:val="00EC68E0"/>
    <w:rsid w:val="00EC68E3"/>
    <w:rsid w:val="00ED03A2"/>
    <w:rsid w:val="00ED0726"/>
    <w:rsid w:val="00ED201F"/>
    <w:rsid w:val="00EE489E"/>
    <w:rsid w:val="00EE5A9E"/>
    <w:rsid w:val="00EE63CA"/>
    <w:rsid w:val="00EE7DF6"/>
    <w:rsid w:val="00EF1A35"/>
    <w:rsid w:val="00EF25C7"/>
    <w:rsid w:val="00EF2FDB"/>
    <w:rsid w:val="00EF3AB8"/>
    <w:rsid w:val="00EF4BC6"/>
    <w:rsid w:val="00EF5900"/>
    <w:rsid w:val="00F0601F"/>
    <w:rsid w:val="00F11BE5"/>
    <w:rsid w:val="00F11D4F"/>
    <w:rsid w:val="00F1277E"/>
    <w:rsid w:val="00F12845"/>
    <w:rsid w:val="00F14931"/>
    <w:rsid w:val="00F16046"/>
    <w:rsid w:val="00F17893"/>
    <w:rsid w:val="00F2020F"/>
    <w:rsid w:val="00F20D7F"/>
    <w:rsid w:val="00F25EBB"/>
    <w:rsid w:val="00F26541"/>
    <w:rsid w:val="00F26835"/>
    <w:rsid w:val="00F307F9"/>
    <w:rsid w:val="00F30B80"/>
    <w:rsid w:val="00F30F16"/>
    <w:rsid w:val="00F327A0"/>
    <w:rsid w:val="00F32A28"/>
    <w:rsid w:val="00F33428"/>
    <w:rsid w:val="00F51E1E"/>
    <w:rsid w:val="00F5523C"/>
    <w:rsid w:val="00F56EE0"/>
    <w:rsid w:val="00F6186E"/>
    <w:rsid w:val="00F63DEF"/>
    <w:rsid w:val="00F65777"/>
    <w:rsid w:val="00F6674C"/>
    <w:rsid w:val="00F667CF"/>
    <w:rsid w:val="00F675F1"/>
    <w:rsid w:val="00F70E08"/>
    <w:rsid w:val="00F71E0D"/>
    <w:rsid w:val="00F738A8"/>
    <w:rsid w:val="00F73A3F"/>
    <w:rsid w:val="00F74C47"/>
    <w:rsid w:val="00F7502D"/>
    <w:rsid w:val="00F76B1B"/>
    <w:rsid w:val="00F8145B"/>
    <w:rsid w:val="00F842DD"/>
    <w:rsid w:val="00F87428"/>
    <w:rsid w:val="00F9204A"/>
    <w:rsid w:val="00F9453C"/>
    <w:rsid w:val="00FA0E7C"/>
    <w:rsid w:val="00FA2941"/>
    <w:rsid w:val="00FA33A2"/>
    <w:rsid w:val="00FA6D9B"/>
    <w:rsid w:val="00FB30D3"/>
    <w:rsid w:val="00FB545F"/>
    <w:rsid w:val="00FC47E4"/>
    <w:rsid w:val="00FC49DB"/>
    <w:rsid w:val="00FC59BE"/>
    <w:rsid w:val="00FD2307"/>
    <w:rsid w:val="00FD2695"/>
    <w:rsid w:val="00FD5E3F"/>
    <w:rsid w:val="00FD661D"/>
    <w:rsid w:val="00FD6CC9"/>
    <w:rsid w:val="00FE0501"/>
    <w:rsid w:val="00FE38AE"/>
    <w:rsid w:val="00FE77C9"/>
    <w:rsid w:val="00FE7C4F"/>
    <w:rsid w:val="00FF16A1"/>
    <w:rsid w:val="00FF223D"/>
    <w:rsid w:val="00FF4D6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EF3AB8"/>
    <w:pPr>
      <w:spacing w:after="120" w:line="288" w:lineRule="auto"/>
      <w:jc w:val="both"/>
    </w:pPr>
    <w:rPr>
      <w:sz w:val="22"/>
      <w:szCs w:val="24"/>
    </w:rPr>
  </w:style>
  <w:style w:type="paragraph" w:styleId="Heading1">
    <w:name w:val="heading 1"/>
    <w:basedOn w:val="Normal"/>
    <w:next w:val="Normal"/>
    <w:link w:val="Heading1Char"/>
    <w:autoRedefine/>
    <w:uiPriority w:val="9"/>
    <w:qFormat/>
    <w:rsid w:val="006C2B08"/>
    <w:pPr>
      <w:spacing w:after="0"/>
      <w:outlineLvl w:val="0"/>
    </w:pPr>
    <w:rPr>
      <w:b/>
      <w:sz w:val="24"/>
    </w:rPr>
  </w:style>
  <w:style w:type="paragraph" w:styleId="Heading2">
    <w:name w:val="heading 2"/>
    <w:basedOn w:val="Normal"/>
    <w:next w:val="Normal"/>
    <w:link w:val="Heading2Char"/>
    <w:autoRedefine/>
    <w:uiPriority w:val="9"/>
    <w:unhideWhenUsed/>
    <w:qFormat/>
    <w:rsid w:val="00140AD3"/>
    <w:pPr>
      <w:keepNext/>
      <w:keepLines/>
      <w:spacing w:after="240" w:line="240" w:lineRule="auto"/>
      <w:jc w:val="left"/>
      <w:outlineLvl w:val="1"/>
    </w:pPr>
    <w:rPr>
      <w:rFonts w:eastAsiaTheme="majorEastAsia" w:cstheme="majorBidi"/>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73FA4"/>
    <w:pPr>
      <w:tabs>
        <w:tab w:val="center" w:pos="4320"/>
        <w:tab w:val="right" w:pos="8640"/>
      </w:tabs>
    </w:pPr>
  </w:style>
  <w:style w:type="paragraph" w:styleId="Footer">
    <w:name w:val="footer"/>
    <w:basedOn w:val="Normal"/>
    <w:link w:val="FooterChar"/>
    <w:uiPriority w:val="99"/>
    <w:rsid w:val="00873FA4"/>
    <w:pPr>
      <w:tabs>
        <w:tab w:val="center" w:pos="4320"/>
        <w:tab w:val="right" w:pos="8640"/>
      </w:tabs>
    </w:pPr>
  </w:style>
  <w:style w:type="paragraph" w:styleId="BalloonText">
    <w:name w:val="Balloon Text"/>
    <w:basedOn w:val="Normal"/>
    <w:semiHidden/>
    <w:rsid w:val="00873FA4"/>
    <w:rPr>
      <w:rFonts w:ascii="Lucida Grande" w:hAnsi="Lucida Grande"/>
      <w:sz w:val="18"/>
      <w:szCs w:val="18"/>
    </w:rPr>
  </w:style>
  <w:style w:type="character" w:styleId="PageNumber">
    <w:name w:val="page number"/>
    <w:basedOn w:val="DefaultParagraphFont"/>
    <w:rsid w:val="00873FA4"/>
  </w:style>
  <w:style w:type="paragraph" w:styleId="FootnoteText">
    <w:name w:val="footnote text"/>
    <w:basedOn w:val="Normal"/>
    <w:semiHidden/>
    <w:rsid w:val="00873FA4"/>
  </w:style>
  <w:style w:type="character" w:styleId="FootnoteReference">
    <w:name w:val="footnote reference"/>
    <w:basedOn w:val="DefaultParagraphFont"/>
    <w:semiHidden/>
    <w:rsid w:val="00873FA4"/>
    <w:rPr>
      <w:vertAlign w:val="superscript"/>
    </w:rPr>
  </w:style>
  <w:style w:type="paragraph" w:styleId="DocumentMap">
    <w:name w:val="Document Map"/>
    <w:basedOn w:val="Normal"/>
    <w:semiHidden/>
    <w:rsid w:val="003754E8"/>
    <w:pPr>
      <w:shd w:val="clear" w:color="auto" w:fill="C6D5EC"/>
    </w:pPr>
    <w:rPr>
      <w:rFonts w:ascii="Lucida Grande" w:hAnsi="Lucida Grande"/>
    </w:rPr>
  </w:style>
  <w:style w:type="paragraph" w:styleId="EndnoteText">
    <w:name w:val="endnote text"/>
    <w:basedOn w:val="Normal"/>
    <w:link w:val="EndnoteTextChar"/>
    <w:uiPriority w:val="99"/>
    <w:semiHidden/>
    <w:unhideWhenUsed/>
    <w:rsid w:val="0060561B"/>
  </w:style>
  <w:style w:type="character" w:customStyle="1" w:styleId="EndnoteTextChar">
    <w:name w:val="Endnote Text Char"/>
    <w:basedOn w:val="DefaultParagraphFont"/>
    <w:link w:val="EndnoteText"/>
    <w:uiPriority w:val="99"/>
    <w:semiHidden/>
    <w:rsid w:val="0060561B"/>
    <w:rPr>
      <w:sz w:val="24"/>
      <w:szCs w:val="24"/>
    </w:rPr>
  </w:style>
  <w:style w:type="character" w:styleId="EndnoteReference">
    <w:name w:val="endnote reference"/>
    <w:basedOn w:val="DefaultParagraphFont"/>
    <w:uiPriority w:val="99"/>
    <w:semiHidden/>
    <w:unhideWhenUsed/>
    <w:rsid w:val="0060561B"/>
    <w:rPr>
      <w:vertAlign w:val="superscript"/>
    </w:rPr>
  </w:style>
  <w:style w:type="character" w:customStyle="1" w:styleId="FooterChar">
    <w:name w:val="Footer Char"/>
    <w:basedOn w:val="DefaultParagraphFont"/>
    <w:link w:val="Footer"/>
    <w:uiPriority w:val="99"/>
    <w:rsid w:val="00754D7B"/>
    <w:rPr>
      <w:sz w:val="24"/>
      <w:szCs w:val="24"/>
    </w:rPr>
  </w:style>
  <w:style w:type="paragraph" w:customStyle="1" w:styleId="Page">
    <w:name w:val="Page"/>
    <w:basedOn w:val="Normal"/>
    <w:link w:val="PageChar"/>
    <w:qFormat/>
    <w:rsid w:val="0011539D"/>
    <w:rPr>
      <w:rFonts w:asciiTheme="minorHAnsi" w:hAnsiTheme="minorHAnsi" w:cs="Arial"/>
      <w:b/>
      <w:szCs w:val="16"/>
    </w:rPr>
  </w:style>
  <w:style w:type="character" w:customStyle="1" w:styleId="PageChar">
    <w:name w:val="Page Char"/>
    <w:basedOn w:val="DefaultParagraphFont"/>
    <w:link w:val="Page"/>
    <w:rsid w:val="0011539D"/>
    <w:rPr>
      <w:rFonts w:asciiTheme="minorHAnsi" w:hAnsiTheme="minorHAnsi" w:cs="Arial"/>
      <w:b/>
      <w:sz w:val="22"/>
      <w:szCs w:val="16"/>
    </w:rPr>
  </w:style>
  <w:style w:type="character" w:customStyle="1" w:styleId="Heading1Char">
    <w:name w:val="Heading 1 Char"/>
    <w:basedOn w:val="DefaultParagraphFont"/>
    <w:link w:val="Heading1"/>
    <w:uiPriority w:val="9"/>
    <w:rsid w:val="006C2B08"/>
    <w:rPr>
      <w:b/>
      <w:sz w:val="24"/>
      <w:szCs w:val="24"/>
    </w:rPr>
  </w:style>
  <w:style w:type="paragraph" w:styleId="Subtitle">
    <w:name w:val="Subtitle"/>
    <w:basedOn w:val="Normal"/>
    <w:next w:val="Normal"/>
    <w:link w:val="SubtitleChar"/>
    <w:uiPriority w:val="11"/>
    <w:qFormat/>
    <w:rsid w:val="009239E5"/>
    <w:pPr>
      <w:spacing w:before="120"/>
      <w:jc w:val="center"/>
    </w:pPr>
    <w:rPr>
      <w:color w:val="000000"/>
      <w:sz w:val="18"/>
      <w:szCs w:val="18"/>
    </w:rPr>
  </w:style>
  <w:style w:type="character" w:customStyle="1" w:styleId="SubtitleChar">
    <w:name w:val="Subtitle Char"/>
    <w:basedOn w:val="DefaultParagraphFont"/>
    <w:link w:val="Subtitle"/>
    <w:uiPriority w:val="11"/>
    <w:rsid w:val="009239E5"/>
    <w:rPr>
      <w:color w:val="000000"/>
      <w:sz w:val="18"/>
      <w:szCs w:val="18"/>
    </w:rPr>
  </w:style>
  <w:style w:type="paragraph" w:styleId="Title">
    <w:name w:val="Title"/>
    <w:basedOn w:val="Normal"/>
    <w:next w:val="Normal"/>
    <w:link w:val="TitleChar"/>
    <w:autoRedefine/>
    <w:uiPriority w:val="10"/>
    <w:qFormat/>
    <w:rsid w:val="00D11FF5"/>
    <w:pPr>
      <w:spacing w:line="240" w:lineRule="auto"/>
      <w:jc w:val="center"/>
    </w:pPr>
    <w:rPr>
      <w:b/>
      <w:smallCaps/>
      <w:sz w:val="40"/>
      <w:szCs w:val="40"/>
    </w:rPr>
  </w:style>
  <w:style w:type="character" w:customStyle="1" w:styleId="TitleChar">
    <w:name w:val="Title Char"/>
    <w:basedOn w:val="DefaultParagraphFont"/>
    <w:link w:val="Title"/>
    <w:uiPriority w:val="10"/>
    <w:rsid w:val="00D11FF5"/>
    <w:rPr>
      <w:b/>
      <w:smallCaps/>
      <w:sz w:val="40"/>
      <w:szCs w:val="40"/>
    </w:rPr>
  </w:style>
  <w:style w:type="paragraph" w:customStyle="1" w:styleId="Cover-Footnote">
    <w:name w:val="Cover-Footnote"/>
    <w:basedOn w:val="Normal"/>
    <w:link w:val="Cover-FootnoteChar"/>
    <w:autoRedefine/>
    <w:qFormat/>
    <w:rsid w:val="00F16046"/>
    <w:pPr>
      <w:ind w:left="720"/>
    </w:pPr>
    <w:rPr>
      <w:sz w:val="14"/>
      <w:szCs w:val="14"/>
    </w:rPr>
  </w:style>
  <w:style w:type="paragraph" w:customStyle="1" w:styleId="HeaderTitle">
    <w:name w:val="Header Title"/>
    <w:basedOn w:val="Normal"/>
    <w:link w:val="HeaderTitleChar"/>
    <w:autoRedefine/>
    <w:qFormat/>
    <w:rsid w:val="00ED0726"/>
    <w:pPr>
      <w:ind w:right="113"/>
      <w:jc w:val="right"/>
    </w:pPr>
    <w:rPr>
      <w:b/>
      <w:smallCaps/>
      <w:szCs w:val="22"/>
    </w:rPr>
  </w:style>
  <w:style w:type="character" w:customStyle="1" w:styleId="Cover-FootnoteChar">
    <w:name w:val="Cover-Footnote Char"/>
    <w:basedOn w:val="DefaultParagraphFont"/>
    <w:link w:val="Cover-Footnote"/>
    <w:rsid w:val="00F16046"/>
    <w:rPr>
      <w:sz w:val="14"/>
      <w:szCs w:val="14"/>
    </w:rPr>
  </w:style>
  <w:style w:type="paragraph" w:styleId="Bibliography">
    <w:name w:val="Bibliography"/>
    <w:basedOn w:val="Normal"/>
    <w:next w:val="Normal"/>
    <w:uiPriority w:val="70"/>
    <w:rsid w:val="00F2020F"/>
  </w:style>
  <w:style w:type="character" w:customStyle="1" w:styleId="HeaderTitleChar">
    <w:name w:val="Header Title Char"/>
    <w:basedOn w:val="DefaultParagraphFont"/>
    <w:link w:val="HeaderTitle"/>
    <w:rsid w:val="00ED0726"/>
    <w:rPr>
      <w:b/>
      <w:smallCaps/>
      <w:sz w:val="22"/>
      <w:szCs w:val="22"/>
    </w:rPr>
  </w:style>
  <w:style w:type="paragraph" w:styleId="Caption">
    <w:name w:val="caption"/>
    <w:basedOn w:val="Normal"/>
    <w:next w:val="Normal"/>
    <w:autoRedefine/>
    <w:uiPriority w:val="35"/>
    <w:unhideWhenUsed/>
    <w:qFormat/>
    <w:rsid w:val="006548E7"/>
    <w:pPr>
      <w:spacing w:after="0" w:line="240" w:lineRule="auto"/>
      <w:jc w:val="center"/>
    </w:pPr>
    <w:rPr>
      <w:b/>
      <w:bCs/>
      <w:sz w:val="18"/>
      <w:szCs w:val="18"/>
    </w:rPr>
  </w:style>
  <w:style w:type="character" w:customStyle="1" w:styleId="Heading2Char">
    <w:name w:val="Heading 2 Char"/>
    <w:basedOn w:val="DefaultParagraphFont"/>
    <w:link w:val="Heading2"/>
    <w:uiPriority w:val="9"/>
    <w:rsid w:val="00140AD3"/>
    <w:rPr>
      <w:rFonts w:eastAsiaTheme="majorEastAsia" w:cstheme="majorBidi"/>
      <w:bCs/>
      <w:sz w:val="22"/>
      <w:szCs w:val="22"/>
    </w:rPr>
  </w:style>
  <w:style w:type="paragraph" w:styleId="ListParagraph">
    <w:name w:val="List Paragraph"/>
    <w:basedOn w:val="Normal"/>
    <w:uiPriority w:val="34"/>
    <w:qFormat/>
    <w:rsid w:val="00B569B4"/>
    <w:pPr>
      <w:ind w:left="720"/>
      <w:contextualSpacing/>
    </w:pPr>
  </w:style>
  <w:style w:type="table" w:styleId="TableGrid">
    <w:name w:val="Table Grid"/>
    <w:basedOn w:val="TableNormal"/>
    <w:uiPriority w:val="59"/>
    <w:rsid w:val="00D46BD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6676D8"/>
    <w:rPr>
      <w:rFonts w:ascii="Calibri" w:eastAsia="Calibri" w:hAnsi="Calibri"/>
      <w:sz w:val="22"/>
      <w:szCs w:val="22"/>
    </w:rPr>
  </w:style>
  <w:style w:type="character" w:styleId="CommentReference">
    <w:name w:val="annotation reference"/>
    <w:basedOn w:val="DefaultParagraphFont"/>
    <w:uiPriority w:val="99"/>
    <w:semiHidden/>
    <w:unhideWhenUsed/>
    <w:rsid w:val="00D7444B"/>
    <w:rPr>
      <w:sz w:val="16"/>
      <w:szCs w:val="16"/>
    </w:rPr>
  </w:style>
  <w:style w:type="paragraph" w:styleId="CommentText">
    <w:name w:val="annotation text"/>
    <w:basedOn w:val="Normal"/>
    <w:link w:val="CommentTextChar"/>
    <w:uiPriority w:val="99"/>
    <w:semiHidden/>
    <w:unhideWhenUsed/>
    <w:rsid w:val="00D7444B"/>
    <w:pPr>
      <w:spacing w:line="240" w:lineRule="auto"/>
    </w:pPr>
    <w:rPr>
      <w:szCs w:val="20"/>
    </w:rPr>
  </w:style>
  <w:style w:type="character" w:customStyle="1" w:styleId="CommentTextChar">
    <w:name w:val="Comment Text Char"/>
    <w:basedOn w:val="DefaultParagraphFont"/>
    <w:link w:val="CommentText"/>
    <w:uiPriority w:val="99"/>
    <w:semiHidden/>
    <w:rsid w:val="00D7444B"/>
  </w:style>
  <w:style w:type="paragraph" w:styleId="CommentSubject">
    <w:name w:val="annotation subject"/>
    <w:basedOn w:val="CommentText"/>
    <w:next w:val="CommentText"/>
    <w:link w:val="CommentSubjectChar"/>
    <w:uiPriority w:val="99"/>
    <w:semiHidden/>
    <w:unhideWhenUsed/>
    <w:rsid w:val="00D7444B"/>
    <w:rPr>
      <w:b/>
      <w:bCs/>
    </w:rPr>
  </w:style>
  <w:style w:type="character" w:customStyle="1" w:styleId="CommentSubjectChar">
    <w:name w:val="Comment Subject Char"/>
    <w:basedOn w:val="CommentTextChar"/>
    <w:link w:val="CommentSubject"/>
    <w:uiPriority w:val="99"/>
    <w:semiHidden/>
    <w:rsid w:val="00D7444B"/>
    <w:rPr>
      <w:b/>
      <w:bCs/>
    </w:rPr>
  </w:style>
  <w:style w:type="character" w:styleId="Emphasis">
    <w:name w:val="Emphasis"/>
    <w:basedOn w:val="DefaultParagraphFont"/>
    <w:uiPriority w:val="20"/>
    <w:qFormat/>
    <w:rsid w:val="0011539D"/>
    <w:rPr>
      <w:rFonts w:asciiTheme="minorHAnsi" w:hAnsiTheme="minorHAnsi"/>
      <w:iCs/>
      <w:sz w:val="16"/>
    </w:rPr>
  </w:style>
  <w:style w:type="character" w:styleId="Strong">
    <w:name w:val="Strong"/>
    <w:uiPriority w:val="22"/>
    <w:qFormat/>
    <w:rsid w:val="004D7BEB"/>
    <w:rPr>
      <w:rFonts w:ascii="Times New Roman" w:hAnsi="Times New Roman"/>
      <w:b/>
      <w:bCs/>
      <w:sz w:val="22"/>
    </w:rPr>
  </w:style>
  <w:style w:type="character" w:styleId="BookTitle">
    <w:name w:val="Book Title"/>
    <w:basedOn w:val="DefaultParagraphFont"/>
    <w:uiPriority w:val="69"/>
    <w:qFormat/>
    <w:rsid w:val="00D8055E"/>
    <w:rPr>
      <w:rFonts w:ascii="Times New Roman" w:hAnsi="Times New Roman"/>
      <w:b/>
      <w:bCs/>
      <w:smallCaps/>
      <w:spacing w:val="5"/>
      <w:sz w:val="20"/>
    </w:rPr>
  </w:style>
  <w:style w:type="paragraph" w:styleId="Quote">
    <w:name w:val="Quote"/>
    <w:basedOn w:val="Normal"/>
    <w:next w:val="Normal"/>
    <w:link w:val="QuoteChar"/>
    <w:uiPriority w:val="73"/>
    <w:qFormat/>
    <w:rsid w:val="00D8055E"/>
    <w:rPr>
      <w:b/>
      <w:iCs/>
      <w:color w:val="000000" w:themeColor="text1"/>
    </w:rPr>
  </w:style>
  <w:style w:type="character" w:customStyle="1" w:styleId="QuoteChar">
    <w:name w:val="Quote Char"/>
    <w:basedOn w:val="DefaultParagraphFont"/>
    <w:link w:val="Quote"/>
    <w:uiPriority w:val="73"/>
    <w:rsid w:val="00D8055E"/>
    <w:rPr>
      <w:b/>
      <w:iCs/>
      <w:color w:val="000000" w:themeColor="text1"/>
      <w:sz w:val="22"/>
      <w:szCs w:val="24"/>
    </w:rPr>
  </w:style>
  <w:style w:type="character" w:styleId="Hyperlink">
    <w:name w:val="Hyperlink"/>
    <w:basedOn w:val="DefaultParagraphFont"/>
    <w:uiPriority w:val="99"/>
    <w:unhideWhenUsed/>
    <w:rsid w:val="007920ED"/>
    <w:rPr>
      <w:color w:val="0000FF"/>
      <w:u w:val="single"/>
    </w:rPr>
  </w:style>
  <w:style w:type="character" w:customStyle="1" w:styleId="apple-style-span">
    <w:name w:val="apple-style-span"/>
    <w:basedOn w:val="DefaultParagraphFont"/>
    <w:rsid w:val="008A79A8"/>
  </w:style>
  <w:style w:type="character" w:customStyle="1" w:styleId="apple-converted-space">
    <w:name w:val="apple-converted-space"/>
    <w:basedOn w:val="DefaultParagraphFont"/>
    <w:rsid w:val="008A79A8"/>
  </w:style>
  <w:style w:type="paragraph" w:styleId="NormalWeb">
    <w:name w:val="Normal (Web)"/>
    <w:basedOn w:val="Normal"/>
    <w:uiPriority w:val="99"/>
    <w:semiHidden/>
    <w:unhideWhenUsed/>
    <w:rsid w:val="00030D27"/>
    <w:pPr>
      <w:spacing w:before="100" w:beforeAutospacing="1" w:after="100" w:afterAutospacing="1" w:line="240" w:lineRule="auto"/>
      <w:jc w:val="left"/>
    </w:pPr>
    <w:rPr>
      <w:sz w:val="24"/>
    </w:rPr>
  </w:style>
  <w:style w:type="paragraph" w:styleId="Revision">
    <w:name w:val="Revision"/>
    <w:hidden/>
    <w:uiPriority w:val="71"/>
    <w:rsid w:val="003D56AE"/>
    <w:rPr>
      <w:sz w:val="22"/>
      <w:szCs w:val="24"/>
    </w:rPr>
  </w:style>
</w:styles>
</file>

<file path=word/webSettings.xml><?xml version="1.0" encoding="utf-8"?>
<w:webSettings xmlns:r="http://schemas.openxmlformats.org/officeDocument/2006/relationships" xmlns:w="http://schemas.openxmlformats.org/wordprocessingml/2006/main">
  <w:divs>
    <w:div w:id="539590493">
      <w:bodyDiv w:val="1"/>
      <w:marLeft w:val="0"/>
      <w:marRight w:val="0"/>
      <w:marTop w:val="0"/>
      <w:marBottom w:val="0"/>
      <w:divBdr>
        <w:top w:val="none" w:sz="0" w:space="0" w:color="auto"/>
        <w:left w:val="none" w:sz="0" w:space="0" w:color="auto"/>
        <w:bottom w:val="none" w:sz="0" w:space="0" w:color="auto"/>
        <w:right w:val="none" w:sz="0" w:space="0" w:color="auto"/>
      </w:divBdr>
    </w:div>
    <w:div w:id="1114133217">
      <w:bodyDiv w:val="1"/>
      <w:marLeft w:val="0"/>
      <w:marRight w:val="0"/>
      <w:marTop w:val="0"/>
      <w:marBottom w:val="0"/>
      <w:divBdr>
        <w:top w:val="none" w:sz="0" w:space="0" w:color="auto"/>
        <w:left w:val="none" w:sz="0" w:space="0" w:color="auto"/>
        <w:bottom w:val="none" w:sz="0" w:space="0" w:color="auto"/>
        <w:right w:val="none" w:sz="0" w:space="0" w:color="auto"/>
      </w:divBdr>
      <w:divsChild>
        <w:div w:id="1091512290">
          <w:marLeft w:val="367"/>
          <w:marRight w:val="0"/>
          <w:marTop w:val="147"/>
          <w:marBottom w:val="0"/>
          <w:divBdr>
            <w:top w:val="none" w:sz="0" w:space="0" w:color="auto"/>
            <w:left w:val="none" w:sz="0" w:space="0" w:color="auto"/>
            <w:bottom w:val="none" w:sz="0" w:space="0" w:color="auto"/>
            <w:right w:val="none" w:sz="0" w:space="0" w:color="auto"/>
          </w:divBdr>
        </w:div>
        <w:div w:id="252591170">
          <w:marLeft w:val="367"/>
          <w:marRight w:val="0"/>
          <w:marTop w:val="147"/>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n.wikipedia.org/wiki/John_H._Chapman_Space_Centre" TargetMode="External"/><Relationship Id="rId18" Type="http://schemas.openxmlformats.org/officeDocument/2006/relationships/image" Target="media/image5.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hyperlink" Target="http://en.wikipedia.org/wiki/Canadian_Space_Agency_Act" TargetMode="External"/><Relationship Id="rId17" Type="http://schemas.openxmlformats.org/officeDocument/2006/relationships/hyperlink" Target="http://en.wikipedia.org/wiki/Orbital_plane_(astronomy)" TargetMode="External"/><Relationship Id="rId25" Type="http://schemas.openxmlformats.org/officeDocument/2006/relationships/image" Target="media/image11.emf"/><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sedsystems.ca/ttc_system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9.emf"/><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en.wikipedia.org/wiki/Saint-Hubert,_Quebec" TargetMode="External"/><Relationship Id="rId22" Type="http://schemas.openxmlformats.org/officeDocument/2006/relationships/image" Target="media/image8.emf"/><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Abo09</b:Tag>
    <b:SourceType>InternetSite</b:SourceType>
    <b:Guid>{426296E8-2BEC-46FF-89B9-129559D611B9}</b:Guid>
    <b:LCID>0</b:LCID>
    <b:Title>About Us: CanmetENERGY</b:Title>
    <b:Year>2009</b:Year>
    <b:InternetSiteTitle>Natural Resources Canada</b:InternetSiteTitle>
    <b:Month>March</b:Month>
    <b:Day>26</b:Day>
    <b:YearAccessed>2010</b:YearAccessed>
    <b:MonthAccessed>May</b:MonthAccessed>
    <b:DayAccessed>18</b:DayAccessed>
    <b:URL>http://canmetenergy-canmetenergie.nrcan-rncan.gc.ca/eng/about_us.html</b:URL>
    <b:RefOrder>2</b:RefOrder>
  </b:Source>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128BB8A4-806D-4524-9346-D543DDF36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8</Pages>
  <Words>2207</Words>
  <Characters>12583</Characters>
  <Application>Microsoft Office Word</Application>
  <DocSecurity>0</DocSecurity>
  <Lines>104</Lines>
  <Paragraphs>29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Intro page</vt:lpstr>
      <vt:lpstr>CSA Background</vt:lpstr>
      <vt:lpstr>Satellite Communication and the Role of SGP4 </vt:lpstr>
      <vt:lpstr>Problem description </vt:lpstr>
    </vt:vector>
  </TitlesOfParts>
  <Company>University of Waterloo</Company>
  <LinksUpToDate>false</LinksUpToDate>
  <CharactersWithSpaces>14761</CharactersWithSpaces>
  <SharedDoc>false</SharedDoc>
  <HyperlinkBase/>
  <HLinks>
    <vt:vector size="12" baseType="variant">
      <vt:variant>
        <vt:i4>6029391</vt:i4>
      </vt:variant>
      <vt:variant>
        <vt:i4>-1</vt:i4>
      </vt:variant>
      <vt:variant>
        <vt:i4>2055</vt:i4>
      </vt:variant>
      <vt:variant>
        <vt:i4>1</vt:i4>
      </vt:variant>
      <vt:variant>
        <vt:lpwstr>Content_pageVR2</vt:lpwstr>
      </vt:variant>
      <vt:variant>
        <vt:lpwstr/>
      </vt:variant>
      <vt:variant>
        <vt:i4>3473440</vt:i4>
      </vt:variant>
      <vt:variant>
        <vt:i4>-1</vt:i4>
      </vt:variant>
      <vt:variant>
        <vt:i4>2061</vt:i4>
      </vt:variant>
      <vt:variant>
        <vt:i4>1</vt:i4>
      </vt:variant>
      <vt:variant>
        <vt:lpwstr>Intro_pageVR3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 page</dc:title>
  <dc:creator>Graphics Support</dc:creator>
  <cp:lastModifiedBy>dave</cp:lastModifiedBy>
  <cp:revision>9</cp:revision>
  <cp:lastPrinted>2010-09-09T14:48:00Z</cp:lastPrinted>
  <dcterms:created xsi:type="dcterms:W3CDTF">2010-08-27T23:17:00Z</dcterms:created>
  <dcterms:modified xsi:type="dcterms:W3CDTF">2010-09-09T15:04:00Z</dcterms:modified>
</cp:coreProperties>
</file>